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17BEEB" Type="http://schemas.openxmlformats.org/officeDocument/2006/relationships/officeDocument" Target="/word/document.xml" /><Relationship Id="coreR4E17BEEB" Type="http://schemas.openxmlformats.org/package/2006/relationships/metadata/core-properties" Target="/docProps/core.xml" /><Relationship Id="customR4E17BE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posunu (kód: 37-012-H)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posunu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při řízení posunu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 při řízení posunu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železničních souprav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posunu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železničních vozů při posunu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železničních návěstidel při řízení posunu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brzd železničních vozů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kolejových brzd při řízení posunu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Koordinace posunu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29.10.2013</w:t>
      </w:r>
    </w:p>
    <w:p>
      <w:pPr>
        <w:pStyle w:val="P21"/>
        <w:framePr w:w="7654" w:h="331" w:hRule="exact" w:wrap="none" w:vAnchor="page" w:hAnchor="margin" w:x="28" w:y="15940"/>
        <w:rPr>
          <w:rStyle w:val="C16"/>
          <w:rtl w:val="0"/>
        </w:rPr>
      </w:pPr>
      <w:r>
        <w:rPr>
          <w:rStyle w:val="C16"/>
          <w:rtl w:val="0"/>
        </w:rPr>
        <w:t>Vedoucí posunu, 27.7.2026 18:11:08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při řízení posunu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vybraných značkách a číst trasy v grafikonu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dopravních údajů v grafikonu a zapisovat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Vyjmenovat nejdůležitější předpisy a dokumenty státní legislativy pro železniční dopravu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 a 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Prokázat znalost jednotlivých řad železničních vozů, nápisů a nálepek</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340" w:hRule="exact" w:wrap="none" w:vAnchor="page" w:hAnchor="margin" w:x="28" w:y="6643"/>
        <w:rPr>
          <w:rStyle w:val="C18"/>
          <w:rtl w:val="0"/>
        </w:rPr>
      </w:pPr>
      <w:r>
        <w:rPr>
          <w:rStyle w:val="C18"/>
          <w:rtl w:val="0"/>
        </w:rPr>
        <w:t>Orientace v oběhu a technických parametrech železničních souprav a vozidel při řízení posunu</w:t>
      </w:r>
    </w:p>
    <w:p>
      <w:pPr>
        <w:pStyle w:val="P24"/>
        <w:framePr w:w="6713" w:h="376" w:hRule="exact" w:wrap="none" w:vAnchor="page" w:hAnchor="margin" w:x="45" w:y="7082"/>
        <w:rPr>
          <w:rStyle w:val="C3"/>
          <w:rtl w:val="0"/>
        </w:rPr>
      </w:pPr>
    </w:p>
    <w:p>
      <w:pPr>
        <w:pStyle w:val="P25"/>
        <w:framePr w:w="6661" w:h="249" w:hRule="exact" w:wrap="none" w:vAnchor="page" w:hAnchor="margin" w:x="71" w:y="7153"/>
        <w:rPr>
          <w:rStyle w:val="C19"/>
          <w:rtl w:val="0"/>
        </w:rPr>
      </w:pPr>
      <w:r>
        <w:rPr>
          <w:rStyle w:val="C19"/>
          <w:rtl w:val="0"/>
        </w:rPr>
        <w:t>Kritéria hodnocení</w:t>
      </w:r>
    </w:p>
    <w:p>
      <w:pPr>
        <w:pStyle w:val="P26"/>
        <w:framePr w:w="3918" w:h="376" w:hRule="exact" w:wrap="none" w:vAnchor="page" w:hAnchor="margin" w:x="6803" w:y="7082"/>
        <w:rPr>
          <w:rStyle w:val="C3"/>
          <w:rtl w:val="0"/>
        </w:rPr>
      </w:pPr>
    </w:p>
    <w:p>
      <w:pPr>
        <w:pStyle w:val="P27"/>
        <w:framePr w:w="3836" w:h="249" w:hRule="exact" w:wrap="none" w:vAnchor="page" w:hAnchor="margin" w:x="6859" w:y="7153"/>
        <w:rPr>
          <w:rStyle w:val="C20"/>
          <w:rtl w:val="0"/>
        </w:rPr>
      </w:pPr>
      <w:r>
        <w:rPr>
          <w:rStyle w:val="C20"/>
          <w:rtl w:val="0"/>
        </w:rPr>
        <w:t>Způsoby ověření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a) Vysvětlit podstatu oběhu železničních souprav</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b) Prokázat znalost technických parametrů železničních souprav</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Ústní ověření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c) Zpracovat a vyhotovit náležitosti pro vlakové soupravy</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Praktické předvedení s ústním vysvětlením</w:t>
      </w:r>
    </w:p>
    <w:p>
      <w:pPr>
        <w:pStyle w:val="P32"/>
        <w:framePr w:w="10710" w:h="248" w:hRule="exact" w:wrap="none" w:vAnchor="page" w:hAnchor="margin" w:x="28" w:y="8701"/>
        <w:rPr>
          <w:rStyle w:val="C23"/>
          <w:rtl w:val="0"/>
        </w:rPr>
      </w:pPr>
      <w:r>
        <w:rPr>
          <w:rStyle w:val="C23"/>
          <w:rtl w:val="0"/>
        </w:rPr>
        <w:t>Je třeba splnit všechna kritéria.</w:t>
      </w:r>
    </w:p>
    <w:p>
      <w:pPr>
        <w:pStyle w:val="P23"/>
        <w:framePr w:w="10710" w:h="340" w:hRule="exact" w:wrap="none" w:vAnchor="page" w:hAnchor="margin" w:x="28" w:y="9136"/>
        <w:rPr>
          <w:rStyle w:val="C18"/>
          <w:rtl w:val="0"/>
        </w:rPr>
      </w:pPr>
      <w:r>
        <w:rPr>
          <w:rStyle w:val="C18"/>
          <w:rtl w:val="0"/>
        </w:rPr>
        <w:t>Sestavování železničních souprav</w:t>
      </w:r>
    </w:p>
    <w:p>
      <w:pPr>
        <w:pStyle w:val="P24"/>
        <w:framePr w:w="6713" w:h="376" w:hRule="exact" w:wrap="none" w:vAnchor="page" w:hAnchor="margin" w:x="45" w:y="9576"/>
        <w:rPr>
          <w:rStyle w:val="C3"/>
          <w:rtl w:val="0"/>
        </w:rPr>
      </w:pPr>
    </w:p>
    <w:p>
      <w:pPr>
        <w:pStyle w:val="P25"/>
        <w:framePr w:w="6661" w:h="249" w:hRule="exact" w:wrap="none" w:vAnchor="page" w:hAnchor="margin" w:x="71" w:y="9647"/>
        <w:rPr>
          <w:rStyle w:val="C19"/>
          <w:rtl w:val="0"/>
        </w:rPr>
      </w:pPr>
      <w:r>
        <w:rPr>
          <w:rStyle w:val="C19"/>
          <w:rtl w:val="0"/>
        </w:rPr>
        <w:t>Kritéria hodnocení</w:t>
      </w:r>
    </w:p>
    <w:p>
      <w:pPr>
        <w:pStyle w:val="P26"/>
        <w:framePr w:w="3918" w:h="376" w:hRule="exact" w:wrap="none" w:vAnchor="page" w:hAnchor="margin" w:x="6803" w:y="9576"/>
        <w:rPr>
          <w:rStyle w:val="C3"/>
          <w:rtl w:val="0"/>
        </w:rPr>
      </w:pPr>
    </w:p>
    <w:p>
      <w:pPr>
        <w:pStyle w:val="P27"/>
        <w:framePr w:w="3836" w:h="249" w:hRule="exact" w:wrap="none" w:vAnchor="page" w:hAnchor="margin" w:x="6859" w:y="9647"/>
        <w:rPr>
          <w:rStyle w:val="C20"/>
          <w:rtl w:val="0"/>
        </w:rPr>
      </w:pPr>
      <w:r>
        <w:rPr>
          <w:rStyle w:val="C20"/>
          <w:rtl w:val="0"/>
        </w:rPr>
        <w:t>Způsoby ověření</w:t>
      </w:r>
    </w:p>
    <w:p>
      <w:pPr>
        <w:pStyle w:val="P12"/>
        <w:framePr w:w="6710" w:h="607" w:hRule="exact" w:wrap="none" w:vAnchor="page" w:hAnchor="margin" w:x="45" w:y="9952"/>
        <w:rPr>
          <w:rStyle w:val="C3"/>
          <w:rtl w:val="0"/>
        </w:rPr>
      </w:pPr>
    </w:p>
    <w:p>
      <w:pPr>
        <w:pStyle w:val="P13"/>
        <w:framePr w:w="6658" w:h="480" w:hRule="exact" w:wrap="none" w:vAnchor="page" w:hAnchor="margin" w:x="71" w:y="10008"/>
        <w:rPr>
          <w:rStyle w:val="C11"/>
          <w:rtl w:val="0"/>
        </w:rPr>
      </w:pPr>
      <w:r>
        <w:rPr>
          <w:rStyle w:val="C11"/>
          <w:rtl w:val="0"/>
        </w:rPr>
        <w:t>a) Vysvětlit zásady sestavování železniční soupravy a řazení vozů (vlakové soupravy, posunové soupravy)</w:t>
      </w:r>
    </w:p>
    <w:p>
      <w:pPr>
        <w:pStyle w:val="P28"/>
        <w:framePr w:w="3921" w:h="607" w:hRule="exact" w:wrap="none" w:vAnchor="page" w:hAnchor="margin" w:x="6800" w:y="9952"/>
        <w:rPr>
          <w:rStyle w:val="C3"/>
          <w:rtl w:val="0"/>
        </w:rPr>
      </w:pPr>
    </w:p>
    <w:p>
      <w:pPr>
        <w:pStyle w:val="P29"/>
        <w:framePr w:w="3839" w:h="480" w:hRule="exact" w:wrap="none" w:vAnchor="page" w:hAnchor="margin" w:x="6856" w:y="10008"/>
        <w:rPr>
          <w:rStyle w:val="C21"/>
          <w:rtl w:val="0"/>
        </w:rPr>
      </w:pPr>
      <w:r>
        <w:rPr>
          <w:rStyle w:val="C21"/>
          <w:rtl w:val="0"/>
        </w:rPr>
        <w:t>Ústní ověření</w:t>
      </w:r>
    </w:p>
    <w:p>
      <w:pPr>
        <w:pStyle w:val="P16"/>
        <w:framePr w:w="6710" w:h="831" w:hRule="exact" w:wrap="none" w:vAnchor="page" w:hAnchor="margin" w:x="45" w:y="10559"/>
        <w:rPr>
          <w:rStyle w:val="C3"/>
          <w:rtl w:val="0"/>
        </w:rPr>
      </w:pPr>
    </w:p>
    <w:p>
      <w:pPr>
        <w:pStyle w:val="P17"/>
        <w:framePr w:w="6658" w:h="704" w:hRule="exact" w:wrap="none" w:vAnchor="page" w:hAnchor="margin" w:x="71" w:y="10615"/>
        <w:rPr>
          <w:rStyle w:val="C13"/>
          <w:rtl w:val="0"/>
        </w:rPr>
      </w:pPr>
      <w:r>
        <w:rPr>
          <w:rStyle w:val="C13"/>
          <w:rtl w:val="0"/>
        </w:rPr>
        <w:t>b) Vést dokumentaci pro sestavování železničních souprav (sepsání výkazu vozidel, zhotovení zprávy o brzdění - výpočet hmotnosti vlaku, brzdicí procenta atd.)</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2"/>
          <w:rtl w:val="0"/>
        </w:rPr>
      </w:pPr>
      <w:r>
        <w:rPr>
          <w:rStyle w:val="C22"/>
          <w:rtl w:val="0"/>
        </w:rPr>
        <w:t>Praktické předvedení s ústním vysvětlením</w:t>
      </w:r>
    </w:p>
    <w:p>
      <w:pPr>
        <w:pStyle w:val="P32"/>
        <w:framePr w:w="10710" w:h="248" w:hRule="exact" w:wrap="none" w:vAnchor="page" w:hAnchor="margin" w:x="28" w:y="115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posunu, 27.7.2026 18:11:08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posunu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jednotlivých druhů posunu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povinností a zákazů před a během posunu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posun přes přejezdy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posun na kolejích ve spádu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posun hnacími vozidly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Vysvětlit posun jinými prostředky (posun ruční, silničními vozidly a mechanizačními prostředky)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Vysvětlit posun vozidly nepřivěšenými k hnacímu vozidlu (posun odrazem, spouštění vozidel, posun s doprovodem a posun trhnutím)</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svěšování a rozvěšování vozů</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Zajišťování železničních vozů při posunu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Vysvětlit použití brzd a zarážek</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Předvést činnosti, jak postupovat při zajišťování železničních vozů proti ujetí</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s ústním vysvětlením</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Vysvětlit způsob zadržování spouštěných a odrážených vozů</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Obsluha železničních návěstidel při řízení posunu</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a) Popsat funkce železničních návěstidel a návěstí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Obsluhovat železniční návěstidla</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s ústním vysvětlením</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c) Vysvětlit způsob obsluhy železničních návěstidel během mimořádných událostí</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Ústní ověření</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Obsluha brzd železničních vozů</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a) Popsat funkce jednotlivých druhů brzd a jejich použití</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b) Předvést postup při zkoušce průběžné brzdy</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c) Předvést postup k obsluze ruční brzdy</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 s ústním vysvětlením</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d) Popsat postup při poruše brzd</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Ústní ověření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posunu, 27.7.2026 18:11:08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kolejových brzd při řízení posunu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kolejových brzd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kolejových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obsluhy kolejových brzd při mimořádných událostech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jednotlivé druhy výhybek a výkolejek</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Obsluhovat výhybky a výkolejky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Předvést použití klíčů od výhybek a výkolejek</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ústním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Stavět posunové cesty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Koordinace posunu</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Objasnit organizaci a řízení práce posunovačů</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Předvést koordinaci práce při posunu hnacími vozidly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s ústním vysvětlením</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Vysvětlit proces koordinace práce při posunu jinými prostředky</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d) Popsat postup při mimořádné události (nehodové události, ujetí vozidel)</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32"/>
        <w:framePr w:w="10710" w:h="248" w:hRule="exact" w:wrap="none" w:vAnchor="page" w:hAnchor="margin" w:x="28" w:y="9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posunu, 27.7.2026 18:11:08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jeí vyžadována.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http://katalog.nsp.cz/karta_tp.aspx?id_jp=100965&amp;kod_sm1=14).</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posunu, 27.7.2026 18:11:08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2999"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vysílačka.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Vedoucí posunu, 27.7.2026 18:11:08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posunu, 27.7.2026 18:11:08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Vedoucí posunu, 27.7.2026 18:11:08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4C3C4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