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16C006" Type="http://schemas.openxmlformats.org/officeDocument/2006/relationships/officeDocument" Target="/word/document.xml" /><Relationship Id="coreR3B16C006" Type="http://schemas.openxmlformats.org/package/2006/relationships/metadata/core-properties" Target="/docProps/core.xml" /><Relationship Id="customR3B16C0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posunu (kód: 37-012-H)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při řízení posunu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 při řízení posunu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železničních souprav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posunu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železničních vozů při posunu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železničních návěstidel při řízení posunu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brzd železničních vozů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kolejových brzd při řízení posunu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Koordinace posunu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posunu, 20.10.2026 6:40:08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jeí vyžadována.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http://katalog.nsp.cz/karta_tp.aspx?id_jp=100965&amp;kod_sm1=14).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posunu, 20.10.2026 6:40:08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posunu, 20.10.2026 6:40:08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