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AF05B3" Type="http://schemas.openxmlformats.org/officeDocument/2006/relationships/officeDocument" Target="/word/document.xml" /><Relationship Id="coreR71AF05B3" Type="http://schemas.openxmlformats.org/package/2006/relationships/metadata/core-properties" Target="/docProps/core.xml" /><Relationship Id="customR71AF05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posunu (kód: 37-012-H)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při řízení posunu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 při řízení posunu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železničních souprav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posunu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železničních vozů při posunu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železničních návěstidel při řízení posunu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brzd železničních vozů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kolejových brzd při řízení posunu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posunu v dopravním obvodu s ručně ovládanými výhybkami a výkolejkami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Koordinace posunu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29.10.2013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posunu, 9.9.2026 19:06:45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jeí vyžadována.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http://katalog.nsp.cz/karta_tp.aspx?id_jp=100965&amp;kod_sm1=14).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posunu, 9.9.2026 19:06:45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posunu, 9.9.2026 19:06:45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