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D7A88E" Type="http://schemas.openxmlformats.org/officeDocument/2006/relationships/officeDocument" Target="/word/document.xml" /><Relationship Id="coreR31D7A88E" Type="http://schemas.openxmlformats.org/package/2006/relationships/metadata/core-properties" Target="/docProps/core.xml" /><Relationship Id="customR31D7A8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stížností a reklamací na provedené přepravy v osobní silniční, železniční a městské hromadné dopravě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 dalších předpisech pro řízení provozu osobní silniční, železniční a městské hromadné dopravy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Vedení příslušné dokumentace v oblasti revize dopravy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Řízení a metodické usměrňování dodržování všech dopravních a provozně technických předpisů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Kontrola plnění standardů kvality a bezpečnosti dopravy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plnění smlouvy o veřejných službách v přepravě cestujících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18:47:18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různých druhů dopravy. Nejméně jeden z úkolů je vyhledání spojení s použitím tištěných jízdních řádů, nejméně jeden z úkolů je vyhledání spojení pomocí internetu;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"Vyřizování stížností a reklamací na provedené přepravy v osobní silniční, železniční a městské hromadné dopravě" se zaměřuje na problematiku přepravy cestujících, vztahy mezi dopravcem, objednavatelem a cestujícím. Uchazeč musí správně vyřešit stížnost na modelovou situaci zaměřenou na porušení standardů kvality podle nařízení vlády č. 63/2011 Sb., ve znění pozdějších předpisů.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"Orientace v právních a dalších předpisech pro řízení provozu osobní silniční, železniční a městské hromadné dopravy" se zaměřuje na zákon č. 266/1994 Sb., o dráhách, ve znění pozdějších předpisů, zákon č. 111/1994 Sb., o silniční dopravě,ve znění pozdějších předpisů, zákon č. 194/2010 Sb., o veřejných službách v dopravě, ve znění pozdějších předpisů; přepravní řády, smluvní přepravní podmínky, tarify apod. v aktuálním platném znění.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kompetence "Kontrola plnění standardů kvality a bezpečnosti dopravy" se stejně jako ověřování kompetence "Kontrola plnění smlouvy o veřejných službách v přepravě cestujících" zaměřuje na práva a povinnosti cestujících, dopravců a objednavatelů dopravy.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"Vedení příslušné dokumentace v oblasti revize dopravy" uchazeč vyjmenuje měřicí formuláře standardů kvality a vyplní dva různé formuláře.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"Řízení a metodické usměrňování dodržování všech dopravních a provozně technických předpisů", kritéria hodnocení a) a b) – uchazeč vyjmenuje a prokáže znalost dopravních a provozně technických předpisů z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dopravy", kritéria hodnocení a), b) a d) – uchazeč prokáže znalosti plnění standardů kvality a bezpečnosti dopravy v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 - kritéria hodnocení c) a d), kde je požadováno písemné ověření s ústním vysvětlením, uvede uchazeč písemně postupy a pravidla požadovaná v jednotlivých kritériích a následně vysvětlí jejich aplikaci v praxi.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18:47:18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18:47:18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