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A39C38" Type="http://schemas.openxmlformats.org/officeDocument/2006/relationships/officeDocument" Target="/word/document.xml" /><Relationship Id="coreR4BA39C38" Type="http://schemas.openxmlformats.org/package/2006/relationships/metadata/core-properties" Target="/docProps/core.xml" /><Relationship Id="customR4BA39C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12.10.2023</w:t>
      </w:r>
    </w:p>
    <w:p>
      <w:pPr>
        <w:pStyle w:val="P21"/>
        <w:framePr w:w="7654" w:h="331" w:hRule="exact" w:wrap="none" w:vAnchor="page" w:hAnchor="margin" w:x="28" w:y="15940"/>
        <w:rPr>
          <w:rStyle w:val="C16"/>
          <w:rtl w:val="0"/>
        </w:rPr>
      </w:pPr>
      <w:r>
        <w:rPr>
          <w:rStyle w:val="C16"/>
          <w:rtl w:val="0"/>
        </w:rPr>
        <w:t>Elektromechanik/elektromechanička lanové dráhy, 20.10.2026 8:50:56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lanové dráhy, 20.10.2026 8:50:56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lanové dráhy, 20.10.2026 8:50:56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lanové dráhy, 20.10.2026 8:50:56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390"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elektrotechnického zaměření a minimálně 5 let praxe při provádění údržby a oprav nebo revizí, prohlídek a zkoušek elektrických zařízení osobních lanových drah.</w:t>
      </w:r>
    </w:p>
    <w:p>
      <w:pPr>
        <w:keepNext w:val="0"/>
        <w:keepLines w:val="1"/>
        <w:framePr w:w="10766" w:h="7843"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26-034-H Elektromechanik/elektromechanička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843" w:hRule="exact" w:wrap="none" w:vAnchor="page" w:hAnchor="margin" w:x="0" w:y="70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3"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Elektromechanik/elektromechanička lanové dráhy, 20.10.2026 8:50:56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lanové dráhy, 20.10.2026 8:50:56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Elektromechanik/elektromechanička lanové dráhy, 20.10.2026 8:50:56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CFF7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1346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