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51D27" Type="http://schemas.openxmlformats.org/officeDocument/2006/relationships/officeDocument" Target="/word/document.xml" /><Relationship Id="coreRC151D27" Type="http://schemas.openxmlformats.org/package/2006/relationships/metadata/core-properties" Target="/docProps/core.xml" /><Relationship Id="customRC151D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28.9.2026 14:45:34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Výsadba ovocných dřevin včetně ošetření po výsadbě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hodnocení ad a) je třeba popsat základní pěstitelské tvary ovocných dřevin a rozdíly mezi intenzivními a extenzivními způsoby pěstování. V kritériu hodnocení ad c) je potřeba při ústním ověření věnovat pozornost vysvětlení rozdílů mezi jarním a podzimním termínem výsadby s uvedením jejich výhod a nevýhod, také je potřeba uvést a vysvětlit způsoby zabezpečení výsadby proti poškození zvěří a vysvětlit význam opory (dočasné nebo i trvalé).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Řez ovocných dřevin na trvalém stanovišti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hodnocení ad a) a ad b) je požadováno provedení udržovacího řezu a slovní doplnění řezu letního. S ohledem na roční období v závislosti na termínu zkoušky bude v předjarním podzimním a zimním období prováděn řez jádrovin, zatímco v jarním a letním období bude prováděn řez na peckovinách. Důležitou součástí ověření kritéria je uchazečovo doprovodné vysvětlení záměru řezu. V kritériu ad c) budou jako pomůcky využity zejména kolíčky, drát a závaží.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ovoce a jeho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b) a ad c) se předloží k názornému předvedení 2–15 kg plodů v závislosti na druhu, zejména pak na velikosti plodů.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Množení ovocných dřevin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 prakticky předvést řízkování a množení oddělky a alespoň 4 druhy štěpování.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ovocných stromů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a) a b) je požadováno provedení hnojení na ploše minimálně 10 m².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b) uchazeč provede meziřádkovou kultivaci minimálně 50 m délky. Zkoušející zvolí jednu z odpovídajících činností, například plečkování, mulčování, vyhrnování větví a podobně.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ovocných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uchazeč předvede základní údržbu rosiče, tedy výměnu trysky, filtru a těsnění. V kritériích hodnocení ad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V kritériu d) je rozsah praktického předvedení vymezen na 10 - 20 minut v závislosti na zvolené technologii a vybavení.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ovocných druhů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uchazeči předloženo 10 vzorků z minimálně 5 základních v ČR pěstovaných ovocných druhů k určení druhu ovocné rostliny (odrůdové rozlišení nebude požadováno). Položkami mohou být vedle olistěných i neolistěných větví, listy, květy i suché přírodniny, herbářové položky nebo maximálně 2 fotografie například k určení habitu dřeviny. Pro splnění kritéria uchazeč určí minimálně 7 předložených položek.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28.9.2026 14:45:34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28.9.2026 14:45:34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