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A4C89" Type="http://schemas.openxmlformats.org/officeDocument/2006/relationships/officeDocument" Target="/word/document.xml" /><Relationship Id="coreR6BDA4C89" Type="http://schemas.openxmlformats.org/package/2006/relationships/metadata/core-properties" Target="/docProps/core.xml" /><Relationship Id="customR6BDA4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ručním nářadím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Řez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05.11.2012 do: 05.11.2018</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Ošetřit vysázené dřeviny po výsadbě a zdůvodnit prováděnou činnost</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Ošetřování rostlin ručním nářadím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Provést vybrané základní kultivační práce (okopávka, odplevelování, rytí, hrabání) a zdůvodnit význam jednotlivých činností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toto kritérium.</w:t>
      </w:r>
    </w:p>
    <w:p>
      <w:pPr>
        <w:pStyle w:val="P23"/>
        <w:framePr w:w="10710" w:h="340" w:hRule="exact" w:wrap="none" w:vAnchor="page" w:hAnchor="margin" w:x="28" w:y="7176"/>
        <w:rPr>
          <w:rStyle w:val="C18"/>
          <w:rtl w:val="0"/>
        </w:rPr>
      </w:pPr>
      <w:r>
        <w:rPr>
          <w:rStyle w:val="C18"/>
          <w:rtl w:val="0"/>
        </w:rPr>
        <w:t>Řez ovocných dřevin na trvalém stanovišti</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Provést řez ovocných stromů podle druhu, odrůdy a pěstitelského tvaru stromu v období vegetačního klidu</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Provést řez ovocných keřů v období vegetačního klidu</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Provést řez ovocných stromů v období vegetace (letní řez) s ohledem na druh, odrůdu a pěstitelský tvar</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Provést tvarování ovocného stromu v období výchovného řezu s využitím technických pomůcek (kolíčky, drát, závaží)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Sklizeň, třídění, skladování a expedice ovoce a jeho úpravy pro prodej</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a v ovocném sadu prakticky určit jednotlivé stupně zralosti ovoce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Roztřídit sklizené ovoce do jednotlivých jakostních tříd</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Připravit ovocné plody pro expedici nebo pro následné skladování</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Množení ovocných rostlin</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Předvést základní způsoby vegetativního rozmnožování ovocných dřevin</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Vyset osivo ovocných dřevin</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Vyjmenovat základní sortiment podnoží pro ovocné dřeviny</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Ústní ověření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ovocných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Hnojit a přihnojit průmyslovým pevným a kapalným hnojivem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Vyhnojit pozemek organickým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bezpečné práce při manipulaci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a obsluha traktorů a jiné mechanizace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Zapojit kultivační nářadí za traktor</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Kultivovat meziřádkový prostor např. pomocí traktoru a plečky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sekání trávníku pomocí vhodné mechanizace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Aplikace ochranných prostředků proti chorobám a škůdcům ovocných rostlin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technologický postup při míchání a aplikaci chemických látek</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Namíchat ochranný postřik v požadované koncentraci</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Provést postřik ovocných dřevin proti chorobám a škůdcům</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Dodržet zásady bezpečnosti práce při manipulaci s chemickými látkami</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profesní kvalifikace je poměrně rozsáhlá – to mimo jiné vypovídá o její profesní náročnosti.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80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248"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vybavení provozovny příslušnou zahradnickou mechanizací, stroji a ručním nářadím</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technologickými stavbami, např. skleník, množárna, sklady, chladírny nebo další technologické celky</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sortiment rostlin příslušného stáří nebo rozpěstovanosti, případně rostlin </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výpěstků skladovaných či zakoupených</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Předpoklady pro plnění požadavků BOZP</w:t>
      </w:r>
    </w:p>
    <w:p>
      <w:pPr>
        <w:keepNext w:val="0"/>
        <w:keepLines w:val="0"/>
        <w:framePr w:w="10766" w:h="2908"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zahradních společenstev</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 České republiky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České republiky</w:t>
      </w:r>
    </w:p>
    <w:p>
      <w:pPr>
        <w:pStyle w:val="P21"/>
        <w:framePr w:w="7654" w:h="331" w:hRule="exact" w:wrap="none" w:vAnchor="page" w:hAnchor="margin" w:x="28" w:y="15940"/>
        <w:rPr>
          <w:rStyle w:val="C16"/>
          <w:rtl w:val="0"/>
        </w:rPr>
      </w:pPr>
      <w:r>
        <w:rPr>
          <w:rStyle w:val="C16"/>
          <w:rtl w:val="0"/>
        </w:rPr>
        <w:t>Ovocnář, 25.5.2026 4:58:45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