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C7863C" Type="http://schemas.openxmlformats.org/officeDocument/2006/relationships/officeDocument" Target="/word/document.xml" /><Relationship Id="coreR2AC7863C" Type="http://schemas.openxmlformats.org/package/2006/relationships/metadata/core-properties" Target="/docProps/core.xml" /><Relationship Id="customR2AC786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ocelových lan pro zařízení osobní lanové dopravy (kód: 23-057-H)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ocelových lan pro zařízení osobní lanové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splétání a opravy ocelových lan pro osobní dopravu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splétání a opravy ocelových lan pro osobní dopravu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Splétání a opravy ocelových lan pro osobní dopravu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Vyhotovování technické zprávy o opravě lana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lan pro zařízení osobní lanové dopravy, 30.9.2026 6:04:15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lan pro zařízení osobní lanové dopravy, 30.9.2026 6:04:15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vyhrazená zařízení, ustavená a licencovaná pro tuto činnost HK ČR a SP ČR.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provozovatelů lanovek a vleků, o.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Říčky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Březina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Udatný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lan pro zařízení osobní lanové dopravy, 30.9.2026 6:04:15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