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DAD29" Type="http://schemas.openxmlformats.org/officeDocument/2006/relationships/officeDocument" Target="/word/document.xml" /><Relationship Id="coreRDCDAD29" Type="http://schemas.openxmlformats.org/package/2006/relationships/metadata/core-properties" Target="/docProps/core.xml" /><Relationship Id="customRDCDAD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technického sněhu – obsluha a provoz systému technického zasněžování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zasněžovací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31.7.2026 17:41:09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To znamená, že v případě, kdy se některé kompetence nebo kritéria ověřují pomocí losovaných otázek, musí být splněny následující dvě podmínky: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31.7.2026 17:41:09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Zasněžovač/zasněžovačka, 31.7.2026 17:41:09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