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AEA03" Type="http://schemas.openxmlformats.org/officeDocument/2006/relationships/officeDocument" Target="/word/document.xml" /><Relationship Id="coreR4A3AEA03" Type="http://schemas.openxmlformats.org/package/2006/relationships/metadata/core-properties" Target="/docProps/core.xml" /><Relationship Id="customR4A3AEA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sauny pro děti a dospělé (kód: 69-051-H)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sauny pro děti a dospělé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sauny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topidla a strojního zařízení sauny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stavebních a technických požadavků na provoz sauny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provozu sauny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provozu sauny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Aplikování zásad zdravého saunování včetně předlékařské první pomoci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ekonomického provozu veřejné sauny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Obsluha sauny pro děti a dospělé, 28.5.2026 3:21:17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sauny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definice odborného názvosloví (sauna, infrakabina, saunový cyklus, prohřívárna, obsluha sauny, ochlazovací bazén, šatna, sprcha, odpočívárna, masérna, solárium, zásady saunování, saunování dětí, pitný režim)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předpisy, které upravují manipulaci s nebezpečnými chemickými látkami a přípravky při zajištění kvality vody v ochlazovacím bazénku podle platné legislativy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Vyjmenovat legislativní předpisy v oblasti podnikání v oboru saun</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Uvést předpisy, které upravují provozní a hygienické požadavky na sauny, parní kabiny a wellness provozy</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Vyjmenovat předpisy pro bezpečnost práce</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Popsat povinnosti obsluhy sauny ve vztahu k jejímu provozu, zejména ve vztahu k náplni práce</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Ústní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způsoby provozování sauny různými subjekty</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Ústní ověření</w:t>
      </w:r>
    </w:p>
    <w:p>
      <w:pPr>
        <w:pStyle w:val="P32"/>
        <w:framePr w:w="10710" w:h="248" w:hRule="exact" w:wrap="none" w:vAnchor="page" w:hAnchor="margin" w:x="28" w:y="7645"/>
        <w:rPr>
          <w:rStyle w:val="C23"/>
          <w:rtl w:val="0"/>
        </w:rPr>
      </w:pPr>
      <w:r>
        <w:rPr>
          <w:rStyle w:val="C23"/>
          <w:rtl w:val="0"/>
        </w:rPr>
        <w:t>Je třeba splnit všechna kritéria.</w:t>
      </w:r>
    </w:p>
    <w:p>
      <w:pPr>
        <w:pStyle w:val="P23"/>
        <w:framePr w:w="10710" w:h="340" w:hRule="exact" w:wrap="none" w:vAnchor="page" w:hAnchor="margin" w:x="28" w:y="8081"/>
        <w:rPr>
          <w:rStyle w:val="C18"/>
          <w:rtl w:val="0"/>
        </w:rPr>
      </w:pPr>
      <w:r>
        <w:rPr>
          <w:rStyle w:val="C18"/>
          <w:rtl w:val="0"/>
        </w:rPr>
        <w:t>Ovládání topidla a strojního zařízení sauny</w:t>
      </w:r>
    </w:p>
    <w:p>
      <w:pPr>
        <w:pStyle w:val="P24"/>
        <w:framePr w:w="6713" w:h="376" w:hRule="exact" w:wrap="none" w:vAnchor="page" w:hAnchor="margin" w:x="45" w:y="8520"/>
        <w:rPr>
          <w:rStyle w:val="C3"/>
          <w:rtl w:val="0"/>
        </w:rPr>
      </w:pPr>
    </w:p>
    <w:p>
      <w:pPr>
        <w:pStyle w:val="P25"/>
        <w:framePr w:w="6661" w:h="249" w:hRule="exact" w:wrap="none" w:vAnchor="page" w:hAnchor="margin" w:x="71" w:y="8591"/>
        <w:rPr>
          <w:rStyle w:val="C19"/>
          <w:rtl w:val="0"/>
        </w:rPr>
      </w:pPr>
      <w:r>
        <w:rPr>
          <w:rStyle w:val="C19"/>
          <w:rtl w:val="0"/>
        </w:rPr>
        <w:t>Kritéria hodnocení</w:t>
      </w:r>
    </w:p>
    <w:p>
      <w:pPr>
        <w:pStyle w:val="P26"/>
        <w:framePr w:w="3918" w:h="376" w:hRule="exact" w:wrap="none" w:vAnchor="page" w:hAnchor="margin" w:x="6803" w:y="8520"/>
        <w:rPr>
          <w:rStyle w:val="C3"/>
          <w:rtl w:val="0"/>
        </w:rPr>
      </w:pPr>
    </w:p>
    <w:p>
      <w:pPr>
        <w:pStyle w:val="P27"/>
        <w:framePr w:w="3836" w:h="249" w:hRule="exact" w:wrap="none" w:vAnchor="page" w:hAnchor="margin" w:x="6859" w:y="8591"/>
        <w:rPr>
          <w:rStyle w:val="C20"/>
          <w:rtl w:val="0"/>
        </w:rPr>
      </w:pPr>
      <w:r>
        <w:rPr>
          <w:rStyle w:val="C20"/>
          <w:rtl w:val="0"/>
        </w:rPr>
        <w:t>Způsoby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a) Vysvětlit konstrukci a funkci saunového topidla (topná media: dřevo, elektro aj.) a parního vyvíječe včetně regulace topidla</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831" w:hRule="exact" w:wrap="none" w:vAnchor="page" w:hAnchor="margin" w:x="45" w:y="9503"/>
        <w:rPr>
          <w:rStyle w:val="C3"/>
          <w:rtl w:val="0"/>
        </w:rPr>
      </w:pPr>
    </w:p>
    <w:p>
      <w:pPr>
        <w:pStyle w:val="P17"/>
        <w:framePr w:w="6658" w:h="704" w:hRule="exact" w:wrap="none" w:vAnchor="page" w:hAnchor="margin" w:x="71" w:y="9559"/>
        <w:rPr>
          <w:rStyle w:val="C13"/>
          <w:rtl w:val="0"/>
        </w:rPr>
      </w:pPr>
      <w:r>
        <w:rPr>
          <w:rStyle w:val="C13"/>
          <w:rtl w:val="0"/>
        </w:rPr>
        <w:t>b) Popsat řešení vnitřní i vnější ochlazovny a provozní schéma úpravny bazénové vody pro ochlazovací bazén včetně jeho částí (filtrace, dávkování bazénové chemie)</w:t>
      </w:r>
    </w:p>
    <w:p>
      <w:pPr>
        <w:pStyle w:val="P30"/>
        <w:framePr w:w="3921" w:h="831" w:hRule="exact" w:wrap="none" w:vAnchor="page" w:hAnchor="margin" w:x="6800" w:y="9503"/>
        <w:rPr>
          <w:rStyle w:val="C3"/>
          <w:rtl w:val="0"/>
        </w:rPr>
      </w:pPr>
    </w:p>
    <w:p>
      <w:pPr>
        <w:pStyle w:val="P31"/>
        <w:framePr w:w="3839" w:h="704" w:hRule="exact" w:wrap="none" w:vAnchor="page" w:hAnchor="margin" w:x="6856" w:y="9559"/>
        <w:rPr>
          <w:rStyle w:val="C22"/>
          <w:rtl w:val="0"/>
        </w:rPr>
      </w:pPr>
      <w:r>
        <w:rPr>
          <w:rStyle w:val="C22"/>
          <w:rtl w:val="0"/>
        </w:rPr>
        <w:t>Písemné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Nastavit saunovou regulaci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831" w:hRule="exact" w:wrap="none" w:vAnchor="page" w:hAnchor="margin" w:x="45" w:y="10711"/>
        <w:rPr>
          <w:rStyle w:val="C3"/>
          <w:rtl w:val="0"/>
        </w:rPr>
      </w:pPr>
    </w:p>
    <w:p>
      <w:pPr>
        <w:pStyle w:val="P17"/>
        <w:framePr w:w="6658" w:h="704" w:hRule="exact" w:wrap="none" w:vAnchor="page" w:hAnchor="margin" w:x="71" w:y="10767"/>
        <w:rPr>
          <w:rStyle w:val="C13"/>
          <w:rtl w:val="0"/>
        </w:rPr>
      </w:pPr>
      <w:r>
        <w:rPr>
          <w:rStyle w:val="C13"/>
          <w:rtl w:val="0"/>
        </w:rPr>
        <w:t>d) Popsat způsob výměny vzduchu, mikroklima prohřívárny a uvést požadavky na příslušnou teplotu a vlhkost vzduchu v jednotlivých prostorách v saunovém provozu podle platných předpisů</w:t>
      </w:r>
    </w:p>
    <w:p>
      <w:pPr>
        <w:pStyle w:val="P30"/>
        <w:framePr w:w="3921" w:h="831" w:hRule="exact" w:wrap="none" w:vAnchor="page" w:hAnchor="margin" w:x="6800" w:y="10711"/>
        <w:rPr>
          <w:rStyle w:val="C3"/>
          <w:rtl w:val="0"/>
        </w:rPr>
      </w:pPr>
    </w:p>
    <w:p>
      <w:pPr>
        <w:pStyle w:val="P31"/>
        <w:framePr w:w="3839" w:h="704"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Popsat četnost a rozsah elektrorevizí v mokré zóně s vazbou na platné předpisy</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f) Popsat možnost využití alternativních zdrojů energie pro ohřev TUV a vytápění objektu</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28.5.2026 3:21:17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stavebních a technických požadavků na provoz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schéma sauny ‒ rozlišit čistou a špinavou zónu, rozlišit suchou a mokrou zónu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šatny saun, očistné a zážitkové sprchy, vnitřní a venkovní ochlazovnu a odpočívárnu podle platné legislativy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pravidla pro návrh prohřívárny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vytápění saunového provozu, zejména prohřívárny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Zajišťování provozu sauny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rozdíl mezi provozním a návštěvním řádem</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Vyjmenovat pomůcky BOZP a vysvětlit jejich používání v saunovém provozu podle platné legislativy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obsah provozního deníku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Vyjmenovat vhodné doplňkové provozy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Uvést druhy vonných esencí a vysvětlit jejich účinky na organismus</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princip saunových ceremoniálů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zásady komunikace s klientem na základě typologie osobnosti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Dodržování hygieny provozu sauny</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Vysvětlit zásady skladování prádla, chemických a úklidových prostředků podle hygienických norem</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Popsat dezinfekční režim (úklidový řád), základní typy úklidových prostředků a pracovní náplň osoby zodpovědné za úklid</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c) Předvést manipulaci s čistým a špinavým prádlem</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d) Uvést činnosti provádění před zahájením provozu a po ukončení provozu sauny</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e) Vysvětlit, jaká laboratoř je oprávněna provádět odběry a rozbory vzorků vody</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28.5.2026 3:21:17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zásad zdravého saunování včetně předlékařské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funkci kůže, kardiovaskulárního systému a dýchacího ústrojí u klienta během saunování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správný postup při zdravém saunování pro dospělé</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správný postup při zdravém saunování pro děti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indikace a kontraindikace saunování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správný postup poskytnutí první pomoci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zajištění základních životních funkcí a komunikaci s Integrovaným záchranným systémem</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Vysvětlit rozdíly při saunování dětí (skupinové saunování) od saunování dospělých</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možnosti saunování ZTP občanů a osob pod lékařským dozorem</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Vysvětlit důležitost dodržování pitného režimu před, po a během saunování u dětí a dospělých</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důležitost správného stravování v režimu saunování před a po saunování, zejména u dětí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Popsat odlišnosti při saunování těhotných včetně poskytnutí první pomoci</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Zajišťování ekonomického provozu veřejné sauny</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Vyjmenovat nákladové položky provozu sauny</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Vyjmenovat příjmové položky provozu sauny</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rozdíly mezi provozováním sauny ve vlastním nebo pronajatém provozu z ekonomického hlediska</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d) Popsat ekonomické nástroje pro investice do zařízení</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Ústní ověření</w:t>
      </w:r>
    </w:p>
    <w:p>
      <w:pPr>
        <w:pStyle w:val="P32"/>
        <w:framePr w:w="10710" w:h="248" w:hRule="exact" w:wrap="none" w:vAnchor="page" w:hAnchor="margin" w:x="28" w:y="11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28.5.2026 3:21:17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zařízení, bezpečného používání úklidových chemických prostředků a pomůcek</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nemá autorizovaná osoba vzdělání v oblasti hygieny a poskytování předlékařské první pomoci, doporučuje se, aby byl při zkoušce přítomen jako přísedící odborník z těchto oblastí, který není členem zkušební komise.</w:t>
      </w:r>
    </w:p>
    <w:p>
      <w:pPr>
        <w:pStyle w:val="P21"/>
        <w:framePr w:w="7654" w:h="331" w:hRule="exact" w:wrap="none" w:vAnchor="page" w:hAnchor="margin" w:x="28" w:y="15940"/>
        <w:rPr>
          <w:rStyle w:val="C16"/>
          <w:rtl w:val="0"/>
        </w:rPr>
      </w:pPr>
      <w:r>
        <w:rPr>
          <w:rStyle w:val="C16"/>
          <w:rtl w:val="0"/>
        </w:rPr>
        <w:t>Obsluha sauny pro děti a dospělé, 28.5.2026 3:21:17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s technickým zaměřením strojním nebo chemicko-technologickým nebo pedagogickým (sportovním) a minimálně 10 let odborné praxe při výkonu činnosti spojené s provozem sauny, z toho minimálně jeden rok v období posledních dvou let před podáním žádosti o udělení autorizace. Musí být držitelem platného dokladu o absolvování kurzu Obsluha sauny vydaného školicím pracovištěm nebo být členem lektorského sboru v kurzu Obsluha sauny.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technickým zaměřením strojním nebo chemicko-technologickým a minimálně 8 let odborné praxe při výkonu činnosti spojené s provozem sauny, z toho minimálně jeden rok v období posledních dvou let před podáním žádosti o udělení autorizace. Musí být držitelem platného osvědčení Obsluha sauny vydaného akreditovaným pracovištěm nebo být členem lektorského sboru v kurzu Obsluha sauny.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technickým zaměřením strojním nebo chemicko-technologickým nebo stavebním (obor stavby a vodní hospodářství) nebo lékařské a minimálně 5 let odborné praxe při výkonu činnosti spojené s provozem sauny, z toho minimálně jeden rok v období posledních dvou let před podáním žádosti o udělení autorizace. Musí být držitelem platného dokladu o absolvování kurzu Obsluha sauny vydaného školicím pracovištěm nebo být členem lektorského sboru v kurzu Obsluha sauny.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sauny pro děti a dospělé, 28.5.2026 3:21:17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 V, musí být vybaveno následujícími pomůckami: saunové topidlo včetně regulace. Část praktické zkoušky je prováděna s funkčními přístroji a modely na učebně, část ve veřejné sauně. Jde o modely nebo funkční přístroje nutné k praktickým zkouškám.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diagram mikroklimatu, technické předpisy v aktuálním znění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saunového topidla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saunové regulace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dle předpisů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prádlo (osuška, prostěradla)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k přezkoušení z první pomoci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sauny pro děti a dospělé, 28.5.2026 3:21:17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se sídlem v Ostravě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úřad inspekce práce</w:t>
      </w:r>
    </w:p>
    <w:p>
      <w:pPr>
        <w:pStyle w:val="P21"/>
        <w:framePr w:w="7654" w:h="331" w:hRule="exact" w:wrap="none" w:vAnchor="page" w:hAnchor="margin" w:x="28" w:y="15940"/>
        <w:rPr>
          <w:rStyle w:val="C16"/>
          <w:rtl w:val="0"/>
        </w:rPr>
      </w:pPr>
      <w:r>
        <w:rPr>
          <w:rStyle w:val="C16"/>
          <w:rtl w:val="0"/>
        </w:rPr>
        <w:t>Obsluha sauny pro děti a dospělé, 28.5.2026 3:21:17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48C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