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13430" Type="http://schemas.openxmlformats.org/officeDocument/2006/relationships/officeDocument" Target="/word/document.xml" /><Relationship Id="coreR66213430" Type="http://schemas.openxmlformats.org/package/2006/relationships/metadata/core-properties" Target="/docProps/core.xml" /><Relationship Id="customR662134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14.01.2020 do: 27.10.2022</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platného Osvědčení o elektrotechnické způsobilosti dle vyhlášky č. 50/1978 Sb., v platném znění, minimálně dle § 6.</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5"/>
        <w:framePr w:w="10766" w:h="1837" w:hRule="exact" w:wrap="none" w:vAnchor="page" w:hAnchor="margin" w:x="0" w:y="8293"/>
        <w:rPr>
          <w:rStyle w:val="C3"/>
          <w:rtl w:val="0"/>
        </w:rPr>
      </w:pPr>
    </w:p>
    <w:p>
      <w:pPr>
        <w:pStyle w:val="P37"/>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57"/>
        <w:rPr>
          <w:rStyle w:val="C3"/>
          <w:rtl w:val="0"/>
        </w:rPr>
      </w:pPr>
    </w:p>
    <w:p>
      <w:pPr>
        <w:pStyle w:val="P37"/>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dle vyhlášky č. 50/1978 Sb., min. § 7, ve znění pozdějších předpisů.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Samostatný elektrotechnik pro biomedicínské přístroje, 20.10.2026 10:53:38</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FF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4E39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42E1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