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B289" Type="http://schemas.openxmlformats.org/officeDocument/2006/relationships/officeDocument" Target="/word/document.xml" /><Relationship Id="coreR635B289" Type="http://schemas.openxmlformats.org/package/2006/relationships/metadata/core-properties" Target="/docProps/core.xml" /><Relationship Id="customR635B2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28.10.2022 do: 15.12.2022</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6:08:44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6:08:44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6:08:44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platného Osvědčení o elektrotechnické způsobilosti dle vyhlášky č. 50/1978 Sb., v platném znění, minimálně dle § 6.</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5"/>
        <w:framePr w:w="10766" w:h="1837" w:hRule="exact" w:wrap="none" w:vAnchor="page" w:hAnchor="margin" w:x="0" w:y="8293"/>
        <w:rPr>
          <w:rStyle w:val="C3"/>
          <w:rtl w:val="0"/>
        </w:rPr>
      </w:pPr>
    </w:p>
    <w:p>
      <w:pPr>
        <w:pStyle w:val="P37"/>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57"/>
        <w:rPr>
          <w:rStyle w:val="C3"/>
          <w:rtl w:val="0"/>
        </w:rPr>
      </w:pPr>
    </w:p>
    <w:p>
      <w:pPr>
        <w:pStyle w:val="P37"/>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6:08:44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6:08:44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6:08:44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6:08:44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27D3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DEF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E56D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