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CF2317D" Type="http://schemas.openxmlformats.org/officeDocument/2006/relationships/officeDocument" Target="/word/document.xml" /><Relationship Id="coreR3CF2317D" Type="http://schemas.openxmlformats.org/package/2006/relationships/metadata/core-properties" Target="/docProps/core.xml" /><Relationship Id="customR3CF2317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Kamnář/kamnářka pro renovaci dobových topidel (kód: 36-055-M)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Kamnář pro renovaci dobových topidel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pro stavbu, přestavbu a opravy různých typů individuálně stavěných dobových topidel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Volba postupu práce, nářadí, pomůcek a materiálů pro renovační práce topidel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Rozebírání individuálně stavěného dobového topidla s ohledem na jeho stáří a možnost poškození, dle stanoveného technologického postupu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Stavba rozebraného individuálně stavěného dobového topidla, dle stanoveného technologického postupu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Zdění topeniště renovovaného topidla dle technické dokumentace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Ruční a strojní opracování materiálů s ohledem na jejich stáří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Zabudování různých druhů kování do renovovaného topidla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Oprava glazury kachlů pomocí studených glazur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Lepení kachlů metodou na kamnářskou hlínu a jejich skobování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46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523"/>
        <w:rPr>
          <w:rStyle w:val="C13"/>
          <w:rtl w:val="0"/>
        </w:rPr>
      </w:pPr>
      <w:r>
        <w:rPr>
          <w:rStyle w:val="C13"/>
          <w:rtl w:val="0"/>
        </w:rPr>
        <w:t>Zajištění stability individuálně stavěného dobového topidla při jeho montáži</w:t>
      </w:r>
    </w:p>
    <w:p>
      <w:pPr>
        <w:pStyle w:val="P18"/>
        <w:framePr w:w="805" w:h="376" w:hRule="exact" w:wrap="none" w:vAnchor="page" w:hAnchor="margin" w:x="9916" w:y="946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523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84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899"/>
        <w:rPr>
          <w:rStyle w:val="C11"/>
          <w:rtl w:val="0"/>
        </w:rPr>
      </w:pPr>
      <w:r>
        <w:rPr>
          <w:rStyle w:val="C11"/>
          <w:rtl w:val="0"/>
        </w:rPr>
        <w:t>Provádění čistícího otvoru v kachlích</w:t>
      </w:r>
    </w:p>
    <w:p>
      <w:pPr>
        <w:pStyle w:val="P14"/>
        <w:framePr w:w="805" w:h="376" w:hRule="exact" w:wrap="none" w:vAnchor="page" w:hAnchor="margin" w:x="9916" w:y="984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89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21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275"/>
        <w:rPr>
          <w:rStyle w:val="C13"/>
          <w:rtl w:val="0"/>
        </w:rPr>
      </w:pPr>
      <w:r>
        <w:rPr>
          <w:rStyle w:val="C13"/>
          <w:rtl w:val="0"/>
        </w:rPr>
        <w:t>Používání, ošetřování a údržba ručního nářadí</w:t>
      </w:r>
    </w:p>
    <w:p>
      <w:pPr>
        <w:pStyle w:val="P18"/>
        <w:framePr w:w="805" w:h="376" w:hRule="exact" w:wrap="none" w:vAnchor="page" w:hAnchor="margin" w:x="9916" w:y="1021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27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59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652"/>
        <w:rPr>
          <w:rStyle w:val="C11"/>
          <w:rtl w:val="0"/>
        </w:rPr>
      </w:pPr>
      <w:r>
        <w:rPr>
          <w:rStyle w:val="C11"/>
          <w:rtl w:val="0"/>
        </w:rPr>
        <w:t>Obsluhování strojů a zařízení na opracování stavebních materiálů</w:t>
      </w:r>
    </w:p>
    <w:p>
      <w:pPr>
        <w:pStyle w:val="P14"/>
        <w:framePr w:w="805" w:h="376" w:hRule="exact" w:wrap="none" w:vAnchor="page" w:hAnchor="margin" w:x="9916" w:y="1059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65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119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539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Kamnář/kamnářka pro renovaci dobových topidel, 11.7.2026 6:20:34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48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8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single"/>
          <w:shd w:val="clear" w:color="auto" w:fill="auto"/>
          <w:vertAlign w:val="baseline"/>
          <w:lang/>
        </w:rPr>
        <w:t>Podmínka připuštění uchazeče ke zkoušce: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uchazeč o tuto profesní kvalifikaci musí být držitelem úplné profesní kvalifikace kamnář, kterou doloží:</w:t>
      </w:r>
    </w:p>
    <w:p>
      <w:pPr>
        <w:keepNext w:val="0"/>
        <w:keepLines w:val="0"/>
        <w:framePr w:w="10766" w:h="78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a) dokladem o absolvování středního vzdělání s výučním listem v oboru vzdělání 36-67-H/02 Kamnář nebo</w:t>
      </w:r>
    </w:p>
    <w:p>
      <w:pPr>
        <w:keepNext w:val="0"/>
        <w:keepLines w:val="0"/>
        <w:framePr w:w="10766" w:h="78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b) osvědčeními o získání profesních kvalifikací skládajících úplnou profesní kvalifikaci.</w:t>
      </w:r>
    </w:p>
    <w:p>
      <w:pPr>
        <w:keepNext w:val="0"/>
        <w:keepLines w:val="0"/>
        <w:framePr w:w="10766" w:h="78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8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8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http://katalog.nsp.cz/karta_p.aspx?id_jp=102601&amp;kod_sm1=41).</w:t>
      </w:r>
    </w:p>
    <w:p>
      <w:pPr>
        <w:keepNext w:val="0"/>
        <w:keepLines w:val="0"/>
        <w:framePr w:w="10766" w:h="78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8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Metodické doporučení</w:t>
      </w:r>
    </w:p>
    <w:p>
      <w:pPr>
        <w:keepNext w:val="0"/>
        <w:keepLines w:val="0"/>
        <w:framePr w:w="10766" w:h="78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provádění renovačních prací individuálně stavěných dobových topidel musí být vždy zajištěna součinnost s restaurátory keramiky a památkovým úřadem.</w:t>
      </w:r>
    </w:p>
    <w:p>
      <w:pPr>
        <w:keepNext w:val="0"/>
        <w:keepLines w:val="0"/>
        <w:framePr w:w="10766" w:h="78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Kamnář pro renovaci dobových topidel provádí pouze demontáž a montáž topidla s drobnými opravami.</w:t>
      </w:r>
    </w:p>
    <w:p>
      <w:pPr>
        <w:keepNext w:val="0"/>
        <w:keepLines w:val="0"/>
        <w:framePr w:w="10766" w:h="78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8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tomu, že hodnoticí standard nemůže vzít v úvahu všechny možné varianty ověřování kompetencí, zkoušející rozpracuje (upřesní) kriteria hodnocení tak, aby odpovídala konkrétnímu zadání. Přitom nemůže měnit obecný charakter kritérií hodnocení ani žádné povinné kritérium vypustit.</w:t>
      </w:r>
    </w:p>
    <w:p>
      <w:pPr>
        <w:keepNext w:val="0"/>
        <w:keepLines w:val="0"/>
        <w:framePr w:w="10766" w:h="78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8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praktickém ověřování zvládnutí kritérií hodnocení je třeba v odpovídajících případech hodnotit organizaci práce, dodržování předepsaných technologických postupů, volbu a dodržování pracovních postupů, volbu a používání nářadí, zařízení a pracovních pomůcek. Dále je hodnoceno dodržování předpisů BOZP a používání osobních ochranných pracovních prostředků, dodržování předpisů PO a hygieny práce.</w:t>
      </w:r>
    </w:p>
    <w:p>
      <w:pPr>
        <w:keepNext w:val="0"/>
        <w:keepLines w:val="0"/>
        <w:framePr w:w="10766" w:h="78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Nedílnou součástí hodnocení je hodnocení pracovního výkonu a kvality provedení prací.</w:t>
      </w:r>
    </w:p>
    <w:p>
      <w:pPr>
        <w:keepNext w:val="0"/>
        <w:keepLines w:val="0"/>
        <w:framePr w:w="10766" w:h="78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8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charakteru některých činností při ověřování kritérií hodnocení je nezbytné zkoušenému zajistit pomoc dalších osob nebo mechanizační prostředky.</w:t>
      </w:r>
    </w:p>
    <w:p>
      <w:pPr>
        <w:keepNext w:val="0"/>
        <w:keepLines w:val="0"/>
        <w:framePr w:w="10766" w:h="78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8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Zkoušení lze variantně řešit jako týmovou práci s tím, že jednotliví uchazeči budou v týmu zastávat jak roli řídícího pracovníka, tak pracovníka provádějícího činnosti stanovené kritérii hodnoticího standardu.</w:t>
      </w:r>
    </w:p>
    <w:p>
      <w:pPr>
        <w:keepNext w:val="0"/>
        <w:keepLines w:val="0"/>
        <w:framePr w:w="10766" w:h="78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Kamnář/kamnářka pro renovaci dobových topidel, 11.7.2026 6:20:34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řemesla a umělecká řemesla, sekce řemeslná,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kamnářů ČR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KOKK, Otrokovice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Kamnářství Pešek, Český Krumlov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K-PLUS, Hanušovice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TIMPEX, s. r. o., Hanušovice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Kamnář/kamnářka pro renovaci dobových topidel, 11.7.2026 6:20:34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