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44CC4" Type="http://schemas.openxmlformats.org/officeDocument/2006/relationships/officeDocument" Target="/word/document.xml" /><Relationship Id="coreR63244CC4" Type="http://schemas.openxmlformats.org/package/2006/relationships/metadata/core-properties" Target="/docProps/core.xml" /><Relationship Id="customR63244C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Kamnář/kamnářka pro renovaci dobových topidel (kód: 36-055-M)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pro renovaci dobových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stavbu, přestavbu a opravy různých typů individuálně stavěných dobových topidel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materiálů pro renovační práce topidel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Rozebírání individuálně stavěného dobového topidla s ohledem na jeho stáří a možnost poškození, dle stanoveného technologického postupu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Stavba rozebraného individuálně stavěného dobového topidla, dle stanoveného technologického postupu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Zdění topeniště renovovaného topidla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a strojní opracování materiálů s ohledem na jejich stáří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Zabudování různých druhů kování do renovovaného topidla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Oprava glazury kachlů pomocí studených glazur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Lepení kachlů metodou na kamnářskou hlínu a jejich skobování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stability individuálně stavěného dobového topidla při jeho montáži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čistícího otvoru v kachlích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Obsluhování strojů a zařízení na opracování stavebních materiálů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20.10.2026 9:48:49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Podmínka připuštění uchazeče ke zkoušce: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o tuto profesní kvalifikaci musí být držitelem úplné profesní kvalifikace kamnář, kterou doloží: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36-67-H/02 Kamnář nebo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osvědčeními o získání profesních kvalifikací skládajících úplnou profesní kvalifikaci.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http://katalog.nsp.cz/karta_p.aspx?id_jp=102601&amp;kod_sm1=41).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provádění renovačních prací individuálně stavěných dobových topidel musí být vždy zajištěna součinnost s restaurátory keramiky a památkovým úřadem.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 pro renovaci dobových topidel provádí pouze demontáž a montáž topidla s drobnými opravami.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kompetencí, zkoušející rozpracuje (upřesní) kriteria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lze variantně řešit jako týmovou práci s tím, že jednotliví uchazeči budou v týmu zastávat jak roli řídícího pracovníka, tak pracovníka provádějícího činnosti stanovené kritérii hodnoticího standardu.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20.10.2026 9:48:49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KOKK,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20.10.2026 9:48:49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