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30BB6F" Type="http://schemas.openxmlformats.org/officeDocument/2006/relationships/officeDocument" Target="/word/document.xml" /><Relationship Id="coreR1730BB6F" Type="http://schemas.openxmlformats.org/package/2006/relationships/metadata/core-properties" Target="/docProps/core.xml" /><Relationship Id="customR1730BB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Kamnář/kamnářka pro renovaci dobových topidel (kód: 36-055-M)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pro renovaci dobových topidel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stavbu, přestavbu a opravy různých typů individuálně stavěných dobových topidel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materiálů pro renovační práce topidel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Rozebírání individuálně stavěného dobového topidla s ohledem na jeho stáří a možnost poškození, dle stanoveného technologického postupu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Stavba rozebraného individuálně stavěného dobového topidla, dle stanoveného technologického postupu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Zdění topeniště renovovaného topidla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a strojní opracování materiálů s ohledem na jejich stáří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Zabudování různých druhů kování do renovovaného topidla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Oprava glazury kachlů pomocí studených glazur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Lepení kachlů metodou na kamnářskou hlínu a jejich skobování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stability individuálně stavěného dobového topidla při jeho montáži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čistícího otvoru v kachlích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Obsluhování strojů a zařízení na opracování stavebních materiálů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Podmínka připuštění uchazeče ke zkoušce: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o tuto profesní kvalifikaci musí být držitelem úplné profesní kvalifikace kamnář, kterou doloží: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dokladem o absolvování středního vzdělání s výučním listem v oboru vzdělání 36-67-H/02 Kamnář nebo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osvědčeními o získání profesních kvalifikací skládajících úplnou profesní kvalifikaci.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http://katalog.nsp.cz/karta_p.aspx?id_jp=102601&amp;kod_sm1=41).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provádění renovačních prací individuálně stavěných dobových topidel musí být vždy zajištěna součinnost s restaurátory keramiky a památkovým úřadem.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 pro renovaci dobových topidel provádí pouze demontáž a montáž topidla s drobnými opravami.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kompetencí, zkoušející rozpracuje (upřesní) kriteria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lze variantně řešit jako týmovou práci s tím, že jednotliví uchazeči budou v týmu zastávat jak roli řídícího pracovníka, tak pracovníka provádějícího činnosti stanovené kritérii hodnoticího standardu.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KOKK,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