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6055E" Type="http://schemas.openxmlformats.org/officeDocument/2006/relationships/officeDocument" Target="/word/document.xml" /><Relationship Id="coreR1786055E" Type="http://schemas.openxmlformats.org/package/2006/relationships/metadata/core-properties" Target="/docProps/core.xml" /><Relationship Id="customR178605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Kamnář/kamnářka pro renovaci dobových topidel (kód: 36-055-M)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pro renovaci dobových topidel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stavbu, přestavbu a opravy různých typů individuálně stavěných dobových topidel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materiálů pro renovační práce topidel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Rozebírání individuálně stavěného dobového topidla s ohledem na jeho stáří a možnost poškození, dle stanoveného technologického postupu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Stavba rozebraného individuálně stavěného dobového topidla, dle stanoveného technologického postupu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Zdění topeniště renovovaného topidla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a strojní opracování materiálů s ohledem na jejich stáří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Zabudování různých druhů kování do renovovaného topidla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Oprava glazury kachlů pomocí studených glazur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Lepení kachlů metodou na kamnářskou hlínu a jejich skobování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stability individuálně stavěného dobového topidla při jeho montáži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čistícího otvoru v kachlích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Obsluhování strojů a zařízení na opracování stavebních materiálů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Podmínka připuštění uchazeče ke zkoušce: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o tuto profesní kvalifikaci musí být držitelem úplné profesní kvalifikace kamnář, kterou doloží: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dokladem o absolvování středního vzdělání s výučním listem v oboru vzdělání 36-67-H/02 Kamnář nebo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osvědčeními o získání profesních kvalifikací skládajících úplnou profesní kvalifikaci.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http://katalog.nsp.cz/karta_p.aspx?id_jp=102601&amp;kod_sm1=41).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provádění renovačních prací individuálně stavěných dobových topidel musí být vždy zajištěna součinnost s restaurátory keramiky a památkovým úřadem.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 pro renovaci dobových topidel provádí pouze demontáž a montáž topidla s drobnými opravami.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kompetencí, zkoušející rozpracuje (upřesní) kriteria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lze variantně řešit jako týmovou práci s tím, že jednotliví uchazeči budou v týmu zastávat jak roli řídícího pracovníka, tak pracovníka provádějícího činnosti stanovené kritérii hodnoticího standardu.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KOKK,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