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365B618C" Type="http://schemas.openxmlformats.org/officeDocument/2006/relationships/officeDocument" Target="/word/document.xml" /><Relationship Id="coreR365B618C" Type="http://schemas.openxmlformats.org/package/2006/relationships/metadata/core-properties" Target="/docProps/core.xml" /><Relationship Id="customR365B618C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3240" w:h="794" w:hRule="exact" w:wrap="none" w:vAnchor="page" w:hAnchor="margin" w:x="7490" w:y="720"/>
        <w:rPr>
          <w:rStyle w:val="C4"/>
          <w:rtl w:val="0"/>
        </w:rPr>
      </w:pPr>
      <w:r>
        <w:rPr>
          <w:rStyle w:val="C4"/>
          <w:rtl w:val="0"/>
        </w:rPr>
        <w:t>Další informace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Lisař/lisařka na strojích s manuální obsluhou (kód: 21-040-H)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Hornictví a hornická geologie, hutnictví a slévárenství (kód: 21)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Pracovník v kovovýrobě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788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8"/>
        <w:framePr w:w="2928" w:h="248" w:hRule="exact" w:wrap="none" w:vAnchor="page" w:hAnchor="margin" w:x="28" w:y="5073"/>
        <w:rPr>
          <w:rStyle w:val="C9"/>
          <w:rtl w:val="0"/>
        </w:rPr>
      </w:pPr>
      <w:r>
        <w:rPr>
          <w:rStyle w:val="C9"/>
          <w:rtl w:val="0"/>
        </w:rPr>
        <w:t>Standard je platný od: 21.10.2022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Lisař/lisařka na strojích s manuální obsluhou, 7.11.2026 17:28:55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1 z 2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240" w:h="794" w:hRule="exact" w:wrap="none" w:vAnchor="page" w:hAnchor="margin" w:x="7490" w:y="720"/>
        <w:rPr>
          <w:rStyle w:val="C4"/>
          <w:rtl w:val="0"/>
        </w:rPr>
      </w:pPr>
      <w:r>
        <w:rPr>
          <w:rStyle w:val="C4"/>
          <w:rtl w:val="0"/>
        </w:rPr>
        <w:t>Další informace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340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Další informace</w:t>
      </w:r>
    </w:p>
    <w:p>
      <w:pPr>
        <w:pStyle w:val="P11"/>
        <w:framePr w:w="10710" w:h="340" w:hRule="exact" w:wrap="none" w:vAnchor="page" w:hAnchor="margin" w:x="28" w:y="2721"/>
        <w:rPr>
          <w:rStyle w:val="C12"/>
          <w:rtl w:val="0"/>
        </w:rPr>
      </w:pPr>
      <w:r>
        <w:rPr>
          <w:rStyle w:val="C12"/>
          <w:rtl w:val="0"/>
        </w:rPr>
        <w:t>Úplné profesní kvalifikace</w:t>
      </w:r>
    </w:p>
    <w:p>
      <w:pPr>
        <w:pStyle w:val="P12"/>
        <w:framePr w:w="10710" w:h="248" w:hRule="exact" w:wrap="none" w:vAnchor="page" w:hAnchor="margin" w:x="28" w:y="3175"/>
        <w:rPr>
          <w:rStyle w:val="C13"/>
          <w:rtl w:val="0"/>
        </w:rPr>
      </w:pPr>
      <w:r>
        <w:rPr>
          <w:rStyle w:val="C13"/>
          <w:rtl w:val="0"/>
        </w:rPr>
        <w:t>Platnost od 29.10.2013 do neomezeně</w:t>
      </w:r>
    </w:p>
    <w:p>
      <w:pPr>
        <w:pStyle w:val="P13"/>
        <w:framePr w:w="10710" w:h="478" w:hRule="exact" w:wrap="none" w:vAnchor="page" w:hAnchor="margin" w:x="28" w:y="3423"/>
        <w:rPr>
          <w:rStyle w:val="C14"/>
          <w:rtl w:val="0"/>
        </w:rPr>
      </w:pPr>
      <w:r>
        <w:rPr>
          <w:rStyle w:val="C14"/>
          <w:rtl w:val="0"/>
        </w:rPr>
        <w:t>Úplnou profesní kvalifikaci Lisař (kód: 21-99-H/06) lze prokázat předložením osvědčení o získání některé z uvedených profesních kvalifikací:</w:t>
      </w:r>
    </w:p>
    <w:p>
      <w:pPr>
        <w:pStyle w:val="P14"/>
        <w:framePr w:w="398" w:h="268" w:hRule="exact" w:wrap="none" w:vAnchor="page" w:hAnchor="margin" w:x="28" w:y="4014"/>
        <w:rPr>
          <w:rStyle w:val="C15"/>
          <w:rtl w:val="0"/>
        </w:rPr>
      </w:pPr>
      <w:r>
        <w:rPr>
          <w:rStyle w:val="C15"/>
          <w:rtl w:val="0"/>
        </w:rPr>
        <w:t>●</w:t>
      </w:r>
    </w:p>
    <w:p>
      <w:pPr>
        <w:pStyle w:val="P15"/>
        <w:framePr w:w="10312" w:h="268" w:hRule="exact" w:wrap="none" w:vAnchor="page" w:hAnchor="margin" w:x="454" w:y="4014"/>
        <w:rPr>
          <w:rStyle w:val="C16"/>
          <w:rtl w:val="0"/>
        </w:rPr>
      </w:pPr>
      <w:r>
        <w:rPr>
          <w:rStyle w:val="C16"/>
          <w:rtl w:val="0"/>
        </w:rPr>
        <w:t>Platnost od 29.10.2013 do neomezeně</w:t>
      </w:r>
    </w:p>
    <w:p>
      <w:pPr>
        <w:pStyle w:val="P13"/>
        <w:framePr w:w="10256" w:h="248" w:hRule="exact" w:wrap="none" w:vAnchor="page" w:hAnchor="margin" w:x="482" w:y="4282"/>
        <w:rPr>
          <w:rStyle w:val="C14"/>
          <w:rtl w:val="0"/>
        </w:rPr>
      </w:pPr>
      <w:r>
        <w:rPr>
          <w:rStyle w:val="C14"/>
          <w:rtl w:val="0"/>
        </w:rPr>
        <w:t>Lisař/lisařka na protlačovacích lisech (kód: 21-039-H)</w:t>
      </w:r>
    </w:p>
    <w:p>
      <w:pPr>
        <w:pStyle w:val="P14"/>
        <w:framePr w:w="398" w:h="268" w:hRule="exact" w:wrap="none" w:vAnchor="page" w:hAnchor="margin" w:x="28" w:y="4644"/>
        <w:rPr>
          <w:rStyle w:val="C15"/>
          <w:rtl w:val="0"/>
        </w:rPr>
      </w:pPr>
      <w:r>
        <w:rPr>
          <w:rStyle w:val="C15"/>
          <w:rtl w:val="0"/>
        </w:rPr>
        <w:t>●</w:t>
      </w:r>
    </w:p>
    <w:p>
      <w:pPr>
        <w:pStyle w:val="P15"/>
        <w:framePr w:w="10312" w:h="268" w:hRule="exact" w:wrap="none" w:vAnchor="page" w:hAnchor="margin" w:x="454" w:y="4644"/>
        <w:rPr>
          <w:rStyle w:val="C16"/>
          <w:rtl w:val="0"/>
        </w:rPr>
      </w:pPr>
      <w:r>
        <w:rPr>
          <w:rStyle w:val="C16"/>
          <w:rtl w:val="0"/>
        </w:rPr>
        <w:t>Platnost od 29.10.2013 do neomezeně</w:t>
      </w:r>
    </w:p>
    <w:p>
      <w:pPr>
        <w:pStyle w:val="P13"/>
        <w:framePr w:w="10256" w:h="248" w:hRule="exact" w:wrap="none" w:vAnchor="page" w:hAnchor="margin" w:x="482" w:y="4912"/>
        <w:rPr>
          <w:rStyle w:val="C14"/>
          <w:rtl w:val="0"/>
        </w:rPr>
      </w:pPr>
      <w:r>
        <w:rPr>
          <w:rStyle w:val="C14"/>
          <w:rtl w:val="0"/>
        </w:rPr>
        <w:t>Lisař/lisařka na strojích s manuální obsluhou (kód: 21-040-H)</w:t>
      </w:r>
    </w:p>
    <w:p>
      <w:pPr>
        <w:pStyle w:val="P6"/>
        <w:framePr w:w="10710" w:h="113" w:hRule="exact" w:wrap="none" w:vAnchor="page" w:hAnchor="margin" w:x="28" w:y="5160"/>
        <w:rPr>
          <w:rStyle w:val="C7"/>
          <w:rtl w:val="0"/>
        </w:rPr>
      </w:pPr>
    </w:p>
    <w:p>
      <w:pPr>
        <w:pStyle w:val="P11"/>
        <w:framePr w:w="10710" w:h="340" w:hRule="exact" w:wrap="none" w:vAnchor="page" w:hAnchor="margin" w:x="28" w:y="5386"/>
        <w:rPr>
          <w:rStyle w:val="C12"/>
          <w:rtl w:val="0"/>
        </w:rPr>
      </w:pPr>
      <w:r>
        <w:rPr>
          <w:rStyle w:val="C12"/>
          <w:rtl w:val="0"/>
        </w:rPr>
        <w:t>Týká se povolání</w:t>
      </w:r>
    </w:p>
    <w:p>
      <w:pPr>
        <w:pStyle w:val="P16"/>
        <w:framePr w:w="5386" w:h="361" w:hRule="exact" w:wrap="none" w:vAnchor="page" w:hAnchor="margin" w:x="0" w:y="5726"/>
        <w:rPr>
          <w:rStyle w:val="C3"/>
          <w:rtl w:val="0"/>
        </w:rPr>
      </w:pPr>
    </w:p>
    <w:p>
      <w:pPr>
        <w:pStyle w:val="P17"/>
        <w:framePr w:w="5274" w:h="249" w:hRule="exact" w:wrap="none" w:vAnchor="page" w:hAnchor="margin" w:x="56" w:y="5782"/>
        <w:rPr>
          <w:rStyle w:val="C17"/>
          <w:rtl w:val="0"/>
        </w:rPr>
      </w:pPr>
      <w:r>
        <w:rPr>
          <w:rStyle w:val="C17"/>
          <w:rtl w:val="0"/>
        </w:rPr>
        <w:t>Povolání / Typová pozice</w:t>
      </w:r>
    </w:p>
    <w:p>
      <w:pPr>
        <w:pStyle w:val="P16"/>
        <w:framePr w:w="5380" w:h="361" w:hRule="exact" w:wrap="none" w:vAnchor="page" w:hAnchor="margin" w:x="5386" w:y="5726"/>
        <w:rPr>
          <w:rStyle w:val="C3"/>
          <w:rtl w:val="0"/>
        </w:rPr>
      </w:pPr>
    </w:p>
    <w:p>
      <w:pPr>
        <w:pStyle w:val="P17"/>
        <w:framePr w:w="5268" w:h="249" w:hRule="exact" w:wrap="none" w:vAnchor="page" w:hAnchor="margin" w:x="5442" w:y="5782"/>
        <w:rPr>
          <w:rStyle w:val="C17"/>
          <w:rtl w:val="0"/>
        </w:rPr>
      </w:pPr>
      <w:r>
        <w:rPr>
          <w:rStyle w:val="C17"/>
          <w:rtl w:val="0"/>
        </w:rPr>
        <w:t>Nadřízené povolání</w:t>
      </w:r>
    </w:p>
    <w:p>
      <w:pPr>
        <w:pStyle w:val="P18"/>
        <w:framePr w:w="5293" w:h="376" w:hRule="exact" w:wrap="none" w:vAnchor="page" w:hAnchor="margin" w:x="45" w:y="6088"/>
        <w:rPr>
          <w:rStyle w:val="C3"/>
          <w:rtl w:val="0"/>
        </w:rPr>
      </w:pPr>
    </w:p>
    <w:p>
      <w:pPr>
        <w:pStyle w:val="P19"/>
        <w:framePr w:w="5241" w:h="249" w:hRule="exact" w:wrap="none" w:vAnchor="page" w:hAnchor="margin" w:x="71" w:y="6144"/>
        <w:rPr>
          <w:rStyle w:val="C18"/>
          <w:rtl w:val="0"/>
        </w:rPr>
      </w:pPr>
      <w:r>
        <w:rPr>
          <w:rStyle w:val="C18"/>
          <w:rtl w:val="0"/>
        </w:rPr>
        <w:t>Pracovník v kovovýrobě</w:t>
      </w:r>
    </w:p>
    <w:p>
      <w:pPr>
        <w:pStyle w:val="P20"/>
        <w:framePr w:w="5338" w:h="376" w:hRule="exact" w:wrap="none" w:vAnchor="page" w:hAnchor="margin" w:x="5383" w:y="6088"/>
        <w:rPr>
          <w:rStyle w:val="C3"/>
          <w:rtl w:val="0"/>
        </w:rPr>
      </w:pPr>
    </w:p>
    <w:p>
      <w:pPr>
        <w:pStyle w:val="P21"/>
        <w:framePr w:w="5256" w:h="249" w:hRule="exact" w:wrap="none" w:vAnchor="page" w:hAnchor="margin" w:x="5439" w:y="6144"/>
        <w:rPr>
          <w:rStyle w:val="C19"/>
          <w:rtl w:val="0"/>
        </w:rPr>
      </w:pP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Lisař/lisařka na strojích s manuální obsluhou, 7.11.2026 17:28:55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2 z 2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bidi w:val="0"/>
      <w:jc w:val="left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bidi w:val="0"/>
      <w:jc w:val="right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bidi w:val="0"/>
      <w:jc w:val="left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bidi w:val="0"/>
      <w:jc w:val="center"/>
    </w:pPr>
  </w:style>
  <w:style w:type="paragraph" w:styleId="P15">
    <w:name w:val="ParagraphStyle14"/>
    <w:hidden/>
    <w:pPr>
      <w:shd w:val="clear" w:fill="auto"/>
      <w:bidi w:val="0"/>
      <w:jc w:val="left"/>
    </w:pPr>
  </w:style>
  <w:style w:type="paragraph" w:styleId="P16">
    <w:name w:val="ParagraphStyle15"/>
    <w:hidden/>
    <w:pPr>
      <w:shd w:val="clear" w:fill="D9D9D9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9">
    <w:name w:val="ParagraphStyle18"/>
    <w:hidden/>
    <w:pPr>
      <w:bidi w:val="0"/>
      <w:jc w:val="left"/>
    </w:pPr>
  </w:style>
  <w:style w:type="paragraph" w:styleId="P20">
    <w:name w:val="ParagraphStyle19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21">
    <w:name w:val="ParagraphStyle20"/>
    <w:hidden/>
    <w:pPr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2">
    <w:name w:val="CharacterStyle8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1"/>
      <w:strike w:val="0"/>
      <w:noProof w:val="1"/>
      <w:color w:val="40404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Calibri" w:cs="Calibri" w:hAnsi="Calibri" w:eastAsia="Calibri"/>
      <w:b w:val="0"/>
      <w:i w:val="0"/>
      <w:strike w:val="0"/>
      <w:noProof w:val="1"/>
      <w:color w:val="40404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1"/>
      <w:strike w:val="0"/>
      <w:noProof w:val="1"/>
      <w:color w:val="404040"/>
      <w:sz w:val="19"/>
      <w:szCs w:val="19"/>
      <w:u w:val="none"/>
    </w:rPr>
  </w:style>
  <w:style w:type="character" w:styleId="C17">
    <w:name w:val="CharacterStyle13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8">
    <w:name w:val="CharacterStyle14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9">
    <w:name w:val="CharacterStyle15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