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CFE17A" Type="http://schemas.openxmlformats.org/officeDocument/2006/relationships/officeDocument" Target="/word/document.xml" /><Relationship Id="coreR22CFE17A" Type="http://schemas.openxmlformats.org/package/2006/relationships/metadata/core-properties" Target="/docProps/core.xml" /><Relationship Id="customR22CFE1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 na strojích s manuální obsluhou (kód: 21-040-H)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Lisař na strojích s manuální obsluhou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lisovně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 na lisech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strojích pro lisování s ruční obsluhou a v ohýbačkách plechů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fyzikálních vlastnostech materiálů pro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Klasifikace a popis technologií lisování plechů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Lisování na lisu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pecí pro ohřev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technologiích ohýbání trubek, otevřených a uzavřených profilů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běžná údržba lisu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29.10.2013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strojích s manuální obsluhou, 28.9.2026 15:27:25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http://katalog.nsp.cz/karta_p.aspx?id_jp=102178&amp;kod_sm1=36).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strojích s manuální obsluhou, 28.9.2026 15:27:25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Tawesco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Massag Stamping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strojích s manuální obsluhou, 28.9.2026 15:27:25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