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968EF" Type="http://schemas.openxmlformats.org/officeDocument/2006/relationships/officeDocument" Target="/word/document.xml" /><Relationship Id="coreR75F968EF" Type="http://schemas.openxmlformats.org/package/2006/relationships/metadata/core-properties" Target="/docProps/core.xml" /><Relationship Id="customR75F968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školkařského materiálu včetně řezů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třídění a expedice školkařských výpěstků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Kultivační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Způsoby množení, ošetřování podnoží pro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Generativní a vegetativní rozmnožování školkařského materiálu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Předvést základní způsoby vegetativního rozmnožování okrasných a ovocných dřevin</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Vysvětlit možnosti uplatnění jednotlivých způsobů vegetativního rozmnožování okrasných a ovocných dřevin</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Slovní vyjádření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Vysévat osivo okrasných a ovocných dřevin včetně ošetření semenáčků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Stratifikovat osivo a zdůvodnit význam této činnosti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se slovním vysvětlením</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Ošetřování školkařského materiálu včetně řezů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se slovním vysvětlením</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Určit způsob řezu, provést řez a zdůvodnit potřebu řezu ve vývoji konkrétní okrasné a ovocné dřeviny</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u konkrétního materiálu</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Ošetřit alejové stromy, včetně přesazení, zajištění opěry a řezu</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se slovním vysvětlením</w:t>
      </w:r>
    </w:p>
    <w:p>
      <w:pPr>
        <w:pStyle w:val="P32"/>
        <w:framePr w:w="10710" w:h="248" w:hRule="exact" w:wrap="none" w:vAnchor="page" w:hAnchor="margin" w:x="28" w:y="11740"/>
        <w:rPr>
          <w:rStyle w:val="C23"/>
          <w:rtl w:val="0"/>
        </w:rPr>
      </w:pPr>
      <w:r>
        <w:rPr>
          <w:rStyle w:val="C23"/>
          <w:rtl w:val="0"/>
        </w:rPr>
        <w:t>Stačí splnit dvě kritéria.</w:t>
      </w:r>
    </w:p>
    <w:p>
      <w:pPr>
        <w:pStyle w:val="P23"/>
        <w:framePr w:w="10710" w:h="340" w:hRule="exact" w:wrap="none" w:vAnchor="page" w:hAnchor="margin" w:x="28" w:y="12176"/>
        <w:rPr>
          <w:rStyle w:val="C18"/>
          <w:rtl w:val="0"/>
        </w:rPr>
      </w:pPr>
      <w:r>
        <w:rPr>
          <w:rStyle w:val="C18"/>
          <w:rtl w:val="0"/>
        </w:rPr>
        <w:t>Dobývání, třídění a expedice školkařských výpěstků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Dobývat okrasné a ovocné výpěstky při dodržení správného technologického postupu</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Roztřídit podnože podle školkařských norem</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Roztřídit hotové školkařské výpěstky podle školkařských norem</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provedení</w:t>
      </w:r>
    </w:p>
    <w:p>
      <w:pPr>
        <w:pStyle w:val="P16"/>
        <w:framePr w:w="6710" w:h="607" w:hRule="exact" w:wrap="none" w:vAnchor="page" w:hAnchor="margin" w:x="45" w:y="14351"/>
        <w:rPr>
          <w:rStyle w:val="C3"/>
          <w:rtl w:val="0"/>
        </w:rPr>
      </w:pPr>
    </w:p>
    <w:p>
      <w:pPr>
        <w:pStyle w:val="P17"/>
        <w:framePr w:w="6658" w:h="480" w:hRule="exact" w:wrap="none" w:vAnchor="page" w:hAnchor="margin" w:x="71" w:y="14407"/>
        <w:rPr>
          <w:rStyle w:val="C13"/>
          <w:rtl w:val="0"/>
        </w:rPr>
      </w:pPr>
      <w:r>
        <w:rPr>
          <w:rStyle w:val="C13"/>
          <w:rtl w:val="0"/>
        </w:rPr>
        <w:t>d) Připravit výpěstky pro expedici, zvolit vhodný způsob označení druhu a balení, včetně vyhotovení příslušných dokladů</w:t>
      </w:r>
    </w:p>
    <w:p>
      <w:pPr>
        <w:pStyle w:val="P30"/>
        <w:framePr w:w="3921" w:h="607" w:hRule="exact" w:wrap="none" w:vAnchor="page" w:hAnchor="margin" w:x="6800" w:y="14351"/>
        <w:rPr>
          <w:rStyle w:val="C3"/>
          <w:rtl w:val="0"/>
        </w:rPr>
      </w:pPr>
    </w:p>
    <w:p>
      <w:pPr>
        <w:pStyle w:val="P31"/>
        <w:framePr w:w="3839" w:h="480"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32"/>
        <w:framePr w:w="10710" w:h="248" w:hRule="exact" w:wrap="none" w:vAnchor="page" w:hAnchor="margin" w:x="28" w:y="3690"/>
        <w:rPr>
          <w:rStyle w:val="C23"/>
          <w:rtl w:val="0"/>
        </w:rPr>
      </w:pPr>
      <w:r>
        <w:rPr>
          <w:rStyle w:val="C23"/>
          <w:rtl w:val="0"/>
        </w:rPr>
        <w:t>Uvedené kritérium je třeba splnit.</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Stačí splnit dvě kritéria.</w:t>
      </w:r>
    </w:p>
    <w:p>
      <w:pPr>
        <w:pStyle w:val="P23"/>
        <w:framePr w:w="10710" w:h="340" w:hRule="exact" w:wrap="none" w:vAnchor="page" w:hAnchor="margin" w:x="28" w:y="6619"/>
        <w:rPr>
          <w:rStyle w:val="C18"/>
          <w:rtl w:val="0"/>
        </w:rPr>
      </w:pPr>
      <w:r>
        <w:rPr>
          <w:rStyle w:val="C18"/>
          <w:rtl w:val="0"/>
        </w:rPr>
        <w:t>Způsoby množení, ošetřování podnoží pro ovocné dřeviny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základní sortiment podnoží pro ovocné dřeviny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jednotlivé způsoby množení podnoží pro ovocné dřeviny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se slovním vysvětlením</w:t>
      </w:r>
    </w:p>
    <w:p>
      <w:pPr>
        <w:pStyle w:val="P32"/>
        <w:framePr w:w="10710" w:h="248" w:hRule="exact" w:wrap="none" w:vAnchor="page" w:hAnchor="margin" w:x="28" w:y="8907"/>
        <w:rPr>
          <w:rStyle w:val="C23"/>
          <w:rtl w:val="0"/>
        </w:rPr>
      </w:pPr>
      <w:r>
        <w:rPr>
          <w:rStyle w:val="C23"/>
          <w:rtl w:val="0"/>
        </w:rPr>
        <w:t>Stačí splnit jedno kritérium.</w:t>
      </w:r>
    </w:p>
    <w:p>
      <w:pPr>
        <w:pStyle w:val="P23"/>
        <w:framePr w:w="10710" w:h="340" w:hRule="exact" w:wrap="none" w:vAnchor="page" w:hAnchor="margin" w:x="28" w:y="9343"/>
        <w:rPr>
          <w:rStyle w:val="C18"/>
          <w:rtl w:val="0"/>
        </w:rPr>
      </w:pPr>
      <w:r>
        <w:rPr>
          <w:rStyle w:val="C18"/>
          <w:rtl w:val="0"/>
        </w:rPr>
        <w:t>Sklizeň, třídění a expedice podnoží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Sklidit ovocné podnože v závislosti na způsobu množení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Roztřídit podnože podle školkařských norem</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se slovním vysvětlením</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10.9.2026 2:14:09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