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19029B" Type="http://schemas.openxmlformats.org/officeDocument/2006/relationships/officeDocument" Target="/word/document.xml" /><Relationship Id="coreR4D19029B" Type="http://schemas.openxmlformats.org/package/2006/relationships/metadata/core-properties" Target="/docProps/core.xml" /><Relationship Id="customR4D1902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technik / vodárenská technička telemetrie a automatizace (kód: 36-080-N)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telemetrie a automatizace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ve vodárenských objektech při práci na elektrickém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Vodárenský technik / vodárenská technička telemetrie a automatizace, 20.10.2026 6:45:18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w:t>
        <w:br w:type="textWrapping"/>
        <w:t>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Diagnostika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Provést diagnostiku a nastavení daného snímače podle zadání</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Diagnostika a nastavení automatizovaného systému řízení</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Popsat používaný automatizovaný systém řízení</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Popsat princip funkce daného automatizovaného systému řízení</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Ústní ověření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Provést diagnostiku a nastavení daného automatizovaného systému řízení provozu vodovodní nebo kanalizační sítě</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Praktické předvedení a 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Diagnostika a nastavení telemetrického systému</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používaný telemetrický systém</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Popsat princip funkce daného telemetrického systému</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Ústní ověření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diagnostiku a nastavení daného telemetrického systému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všechna kritéria.</w:t>
      </w:r>
    </w:p>
    <w:p>
      <w:pPr>
        <w:pStyle w:val="P23"/>
        <w:framePr w:w="10710" w:h="340" w:hRule="exact" w:wrap="none" w:vAnchor="page" w:hAnchor="margin" w:x="28" w:y="13225"/>
        <w:rPr>
          <w:rStyle w:val="C18"/>
          <w:rtl w:val="0"/>
        </w:rPr>
      </w:pPr>
      <w:r>
        <w:rPr>
          <w:rStyle w:val="C18"/>
          <w:rtl w:val="0"/>
        </w:rPr>
        <w:t>Údržba elektrotechnických systémů automatizace a telemetrie</w:t>
      </w:r>
    </w:p>
    <w:p>
      <w:pPr>
        <w:pStyle w:val="P24"/>
        <w:framePr w:w="6713" w:h="376" w:hRule="exact" w:wrap="none" w:vAnchor="page" w:hAnchor="margin" w:x="45" w:y="13664"/>
        <w:rPr>
          <w:rStyle w:val="C3"/>
          <w:rtl w:val="0"/>
        </w:rPr>
      </w:pPr>
    </w:p>
    <w:p>
      <w:pPr>
        <w:pStyle w:val="P25"/>
        <w:framePr w:w="6661" w:h="249" w:hRule="exact" w:wrap="none" w:vAnchor="page" w:hAnchor="margin" w:x="71" w:y="13735"/>
        <w:rPr>
          <w:rStyle w:val="C19"/>
          <w:rtl w:val="0"/>
        </w:rPr>
      </w:pPr>
      <w:r>
        <w:rPr>
          <w:rStyle w:val="C19"/>
          <w:rtl w:val="0"/>
        </w:rPr>
        <w:t>Kritéria hodnocení</w:t>
      </w:r>
    </w:p>
    <w:p>
      <w:pPr>
        <w:pStyle w:val="P26"/>
        <w:framePr w:w="3918" w:h="376" w:hRule="exact" w:wrap="none" w:vAnchor="page" w:hAnchor="margin" w:x="6803" w:y="13664"/>
        <w:rPr>
          <w:rStyle w:val="C3"/>
          <w:rtl w:val="0"/>
        </w:rPr>
      </w:pPr>
    </w:p>
    <w:p>
      <w:pPr>
        <w:pStyle w:val="P27"/>
        <w:framePr w:w="3836" w:h="249" w:hRule="exact" w:wrap="none" w:vAnchor="page" w:hAnchor="margin" w:x="6859" w:y="13735"/>
        <w:rPr>
          <w:rStyle w:val="C20"/>
          <w:rtl w:val="0"/>
        </w:rPr>
      </w:pPr>
      <w:r>
        <w:rPr>
          <w:rStyle w:val="C20"/>
          <w:rtl w:val="0"/>
        </w:rPr>
        <w:t>Způsoby ověření</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a) Popsat úkony údržby na daném zařízení</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Ústní ověření</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b) Popsat důvody údržby daného zařízení</w:t>
      </w:r>
    </w:p>
    <w:p>
      <w:pPr>
        <w:pStyle w:val="P30"/>
        <w:framePr w:w="3921" w:h="376" w:hRule="exact" w:wrap="none" w:vAnchor="page" w:hAnchor="margin" w:x="6800" w:y="14416"/>
        <w:rPr>
          <w:rStyle w:val="C3"/>
          <w:rtl w:val="0"/>
        </w:rPr>
      </w:pPr>
    </w:p>
    <w:p>
      <w:pPr>
        <w:pStyle w:val="P31"/>
        <w:framePr w:w="3839" w:h="249" w:hRule="exact" w:wrap="none" w:vAnchor="page" w:hAnchor="margin" w:x="6856" w:y="14472"/>
        <w:rPr>
          <w:rStyle w:val="C22"/>
          <w:rtl w:val="0"/>
        </w:rPr>
      </w:pPr>
      <w:r>
        <w:rPr>
          <w:rStyle w:val="C22"/>
          <w:rtl w:val="0"/>
        </w:rPr>
        <w:t>Ústní ověření</w:t>
      </w:r>
    </w:p>
    <w:p>
      <w:pPr>
        <w:pStyle w:val="P12"/>
        <w:framePr w:w="6710" w:h="376" w:hRule="exact" w:wrap="none" w:vAnchor="page" w:hAnchor="margin" w:x="45" w:y="14793"/>
        <w:rPr>
          <w:rStyle w:val="C3"/>
          <w:rtl w:val="0"/>
        </w:rPr>
      </w:pPr>
    </w:p>
    <w:p>
      <w:pPr>
        <w:pStyle w:val="P13"/>
        <w:framePr w:w="6658" w:h="249" w:hRule="exact" w:wrap="none" w:vAnchor="page" w:hAnchor="margin" w:x="71" w:y="14849"/>
        <w:rPr>
          <w:rStyle w:val="C11"/>
          <w:rtl w:val="0"/>
        </w:rPr>
      </w:pPr>
      <w:r>
        <w:rPr>
          <w:rStyle w:val="C11"/>
          <w:rtl w:val="0"/>
        </w:rPr>
        <w:t>c) Provést údržbu daného zařízení</w:t>
      </w:r>
    </w:p>
    <w:p>
      <w:pPr>
        <w:pStyle w:val="P28"/>
        <w:framePr w:w="3921" w:h="376" w:hRule="exact" w:wrap="none" w:vAnchor="page" w:hAnchor="margin" w:x="6800" w:y="14793"/>
        <w:rPr>
          <w:rStyle w:val="C3"/>
          <w:rtl w:val="0"/>
        </w:rPr>
      </w:pPr>
    </w:p>
    <w:p>
      <w:pPr>
        <w:pStyle w:val="P29"/>
        <w:framePr w:w="3839" w:h="249" w:hRule="exact" w:wrap="none" w:vAnchor="page" w:hAnchor="margin" w:x="6856" w:y="14849"/>
        <w:rPr>
          <w:rStyle w:val="C21"/>
          <w:rtl w:val="0"/>
        </w:rPr>
      </w:pPr>
      <w:r>
        <w:rPr>
          <w:rStyle w:val="C21"/>
          <w:rtl w:val="0"/>
        </w:rPr>
        <w:t>Praktické předvedení</w:t>
      </w:r>
    </w:p>
    <w:p>
      <w:pPr>
        <w:pStyle w:val="P32"/>
        <w:framePr w:w="10710" w:h="248" w:hRule="exact" w:wrap="none" w:vAnchor="page" w:hAnchor="margin" w:x="28" w:y="15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 vodárenská technička telemetrie a automatizace, 20.10.2026 6:45:18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základní materiální zabezpečení pracovníka při diagnostice procesní instrumentace, vybavení ochrannými pomůckami a objasnit účel jejich použití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vysvětlit a předvést činnosti při detekci ovzduší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a předvést poskytnutí první pomoci, vysvětlit specifika při úrazu elektrickým proudem</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 vodárenská technička telemetrie a automatizace, 20.10.2026 6:45:18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uchazeči předem poskytne návod k obsluze zařízení použitých k vykonání zkoušky (nářadí a zařízení, detektor pro zjišťování stavu ovzduší).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nastavení procesní instrumentace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poruchy podle chybových hlášení, pro zjištění vstupu nepovolané osoby, nebo pro zjištění požáru, a dále nastavit parametry čerpací stanice podle pokynu, popř. jiného "zařízení" dle odpovídající modelové situace.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Údržba elektrotechnických systémů automatizace a telemetrie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některý z následujících úkonů: výměna baterie, čištění vybraného senzoru dle návodu, kontrola funkčnosti požárního hlásiče nebo plynového detektoru, popř. další situace.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Dodržování BOZP ve vodárenských objektech při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modelové situace musí být zaměřeny na úrazy vztahující se k dané pracovní činnosti a ošetření běžných drobných poranění. Například se jedná o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70"/>
        <w:rPr>
          <w:rStyle w:val="C3"/>
          <w:rtl w:val="0"/>
        </w:rPr>
      </w:pPr>
    </w:p>
    <w:p>
      <w:pPr>
        <w:pStyle w:val="P35"/>
        <w:framePr w:w="10710" w:h="340" w:hRule="exact" w:wrap="none" w:vAnchor="page" w:hAnchor="margin" w:x="28" w:y="13870"/>
        <w:rPr>
          <w:rStyle w:val="C25"/>
          <w:rtl w:val="0"/>
        </w:rPr>
      </w:pPr>
      <w:r>
        <w:rPr>
          <w:rStyle w:val="C25"/>
          <w:rtl w:val="0"/>
        </w:rPr>
        <w:t>Výsledné hodnocení</w:t>
      </w:r>
    </w:p>
    <w:p>
      <w:pPr>
        <w:keepNext w:val="0"/>
        <w:keepLines w:val="0"/>
        <w:framePr w:w="10766" w:h="1497"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Vodárenský technik / vodárenská technička telemetrie a automatizace, 20.10.2026 6:45:18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70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a současně musí splňovat odbornou způsobilost v elektrotechnice minimálně v rozsahu § 6 (elektrotechnik), nařízení vlády č. 194/2022 Sb. o požadavcích na odbornou způsobilost k výkonu činností na elektrickém zařízení a na odbornou způsobilost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elektrotechnice.</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Vodárenský technik / vodárenská technička telemetrie a automatizace, 20.10.2026 6:45:18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technik / vodárenská technička telemetrie a automatizace, 20.10.2026 6:45:18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pStyle w:val="P21"/>
        <w:framePr w:w="7654" w:h="331" w:hRule="exact" w:wrap="none" w:vAnchor="page" w:hAnchor="margin" w:x="28" w:y="15940"/>
        <w:rPr>
          <w:rStyle w:val="C16"/>
          <w:rtl w:val="0"/>
        </w:rPr>
      </w:pPr>
      <w:r>
        <w:rPr>
          <w:rStyle w:val="C16"/>
          <w:rtl w:val="0"/>
        </w:rPr>
        <w:t>Vodárenský technik / vodárenská technička telemetrie a automatizace, 20.10.2026 6:45:18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4454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16F4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70B2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