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E271E" Type="http://schemas.openxmlformats.org/officeDocument/2006/relationships/officeDocument" Target="/word/document.xml" /><Relationship Id="coreR34E271E" Type="http://schemas.openxmlformats.org/package/2006/relationships/metadata/core-properties" Target="/docProps/core.xml" /><Relationship Id="customR34E27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 vodárenská technička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Vodárenský technik / vodárenská technička telemetrie a automatizace, 12.6.2026 7:09:50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w:t>
        <w:br w:type="textWrapping"/>
        <w:t>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Diagnostika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Provést diagnostiku a nastavení daného snímače podle zadání</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Diagnostika a nastavení automatizovaného systému řízení</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Popsat používaný automatizovaný systém řízení</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Popsat princip funkce daného automatizovaného systému řízení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Provést diagnostiku a nastavení daného automatizovaného systému řízení provozu vodovodní nebo kanalizační sítě</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Diagnostika a nastavení telemetrického systému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používaný telemetrický systém</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Popsat princip funkce daného telemetrického systému</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Ústní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diagnostiku a nastavení daného telemetrického systému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všechna kritéria.</w:t>
      </w:r>
    </w:p>
    <w:p>
      <w:pPr>
        <w:pStyle w:val="P23"/>
        <w:framePr w:w="10710" w:h="340" w:hRule="exact" w:wrap="none" w:vAnchor="page" w:hAnchor="margin" w:x="28" w:y="13225"/>
        <w:rPr>
          <w:rStyle w:val="C18"/>
          <w:rtl w:val="0"/>
        </w:rPr>
      </w:pPr>
      <w:r>
        <w:rPr>
          <w:rStyle w:val="C18"/>
          <w:rtl w:val="0"/>
        </w:rPr>
        <w:t>Údržba elektrotechnických systémů automatizace a telemetrie</w:t>
      </w:r>
    </w:p>
    <w:p>
      <w:pPr>
        <w:pStyle w:val="P24"/>
        <w:framePr w:w="6713" w:h="376" w:hRule="exact" w:wrap="none" w:vAnchor="page" w:hAnchor="margin" w:x="45" w:y="13664"/>
        <w:rPr>
          <w:rStyle w:val="C3"/>
          <w:rtl w:val="0"/>
        </w:rPr>
      </w:pPr>
    </w:p>
    <w:p>
      <w:pPr>
        <w:pStyle w:val="P25"/>
        <w:framePr w:w="6661" w:h="249" w:hRule="exact" w:wrap="none" w:vAnchor="page" w:hAnchor="margin" w:x="71" w:y="13735"/>
        <w:rPr>
          <w:rStyle w:val="C19"/>
          <w:rtl w:val="0"/>
        </w:rPr>
      </w:pPr>
      <w:r>
        <w:rPr>
          <w:rStyle w:val="C19"/>
          <w:rtl w:val="0"/>
        </w:rPr>
        <w:t>Kritéria hodnocení</w:t>
      </w:r>
    </w:p>
    <w:p>
      <w:pPr>
        <w:pStyle w:val="P26"/>
        <w:framePr w:w="3918" w:h="376" w:hRule="exact" w:wrap="none" w:vAnchor="page" w:hAnchor="margin" w:x="6803" w:y="13664"/>
        <w:rPr>
          <w:rStyle w:val="C3"/>
          <w:rtl w:val="0"/>
        </w:rPr>
      </w:pPr>
    </w:p>
    <w:p>
      <w:pPr>
        <w:pStyle w:val="P27"/>
        <w:framePr w:w="3836" w:h="249" w:hRule="exact" w:wrap="none" w:vAnchor="page" w:hAnchor="margin" w:x="6859" w:y="13735"/>
        <w:rPr>
          <w:rStyle w:val="C20"/>
          <w:rtl w:val="0"/>
        </w:rPr>
      </w:pPr>
      <w:r>
        <w:rPr>
          <w:rStyle w:val="C20"/>
          <w:rtl w:val="0"/>
        </w:rPr>
        <w:t>Způsoby ověření</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a) Popsat úkony údržby na daném zařízení</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Ústní ověření</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b) Popsat důvody údržby daného zařízení</w:t>
      </w:r>
    </w:p>
    <w:p>
      <w:pPr>
        <w:pStyle w:val="P30"/>
        <w:framePr w:w="3921" w:h="376" w:hRule="exact" w:wrap="none" w:vAnchor="page" w:hAnchor="margin" w:x="6800" w:y="14416"/>
        <w:rPr>
          <w:rStyle w:val="C3"/>
          <w:rtl w:val="0"/>
        </w:rPr>
      </w:pPr>
    </w:p>
    <w:p>
      <w:pPr>
        <w:pStyle w:val="P31"/>
        <w:framePr w:w="3839" w:h="249" w:hRule="exact" w:wrap="none" w:vAnchor="page" w:hAnchor="margin" w:x="6856" w:y="14472"/>
        <w:rPr>
          <w:rStyle w:val="C22"/>
          <w:rtl w:val="0"/>
        </w:rPr>
      </w:pPr>
      <w:r>
        <w:rPr>
          <w:rStyle w:val="C22"/>
          <w:rtl w:val="0"/>
        </w:rPr>
        <w:t>Ústní ověření</w:t>
      </w:r>
    </w:p>
    <w:p>
      <w:pPr>
        <w:pStyle w:val="P12"/>
        <w:framePr w:w="6710" w:h="376" w:hRule="exact" w:wrap="none" w:vAnchor="page" w:hAnchor="margin" w:x="45" w:y="14793"/>
        <w:rPr>
          <w:rStyle w:val="C3"/>
          <w:rtl w:val="0"/>
        </w:rPr>
      </w:pPr>
    </w:p>
    <w:p>
      <w:pPr>
        <w:pStyle w:val="P13"/>
        <w:framePr w:w="6658" w:h="249" w:hRule="exact" w:wrap="none" w:vAnchor="page" w:hAnchor="margin" w:x="71" w:y="14849"/>
        <w:rPr>
          <w:rStyle w:val="C11"/>
          <w:rtl w:val="0"/>
        </w:rPr>
      </w:pPr>
      <w:r>
        <w:rPr>
          <w:rStyle w:val="C11"/>
          <w:rtl w:val="0"/>
        </w:rPr>
        <w:t>c) Provést údržbu daného zařízení</w:t>
      </w:r>
    </w:p>
    <w:p>
      <w:pPr>
        <w:pStyle w:val="P28"/>
        <w:framePr w:w="3921" w:h="376" w:hRule="exact" w:wrap="none" w:vAnchor="page" w:hAnchor="margin" w:x="6800" w:y="14793"/>
        <w:rPr>
          <w:rStyle w:val="C3"/>
          <w:rtl w:val="0"/>
        </w:rPr>
      </w:pPr>
    </w:p>
    <w:p>
      <w:pPr>
        <w:pStyle w:val="P29"/>
        <w:framePr w:w="3839" w:h="249" w:hRule="exact" w:wrap="none" w:vAnchor="page" w:hAnchor="margin" w:x="6856" w:y="14849"/>
        <w:rPr>
          <w:rStyle w:val="C21"/>
          <w:rtl w:val="0"/>
        </w:rPr>
      </w:pPr>
      <w:r>
        <w:rPr>
          <w:rStyle w:val="C21"/>
          <w:rtl w:val="0"/>
        </w:rPr>
        <w:t>Praktické předvedení</w:t>
      </w:r>
    </w:p>
    <w:p>
      <w:pPr>
        <w:pStyle w:val="P32"/>
        <w:framePr w:w="10710" w:h="248" w:hRule="exact" w:wrap="none" w:vAnchor="page" w:hAnchor="margin" w:x="28" w:y="15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12.6.2026 7:09:50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základní materiální zabezpečení pracovníka při diagnostice procesní instrumentace, vybavení ochrannými pomůckami a objasnit účel jejich použití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vysvětlit a předvést činnosti při detekci ovzduší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a předvést poskytnutí první pomoci, vysvětlit specifika při úrazu elektrickým proudem</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12.6.2026 7:09:50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uchazeči předem poskytne návod k obsluze zařízení použitých k vykonání zkoušky (nářadí a zařízení, detektor pro zjišťování stavu ovzduší).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nastavení procesní instrumentace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poruchy podle chybových hlášení, pro zjištění vstupu nepovolané osoby, nebo pro zjištění požáru, a dále nastavit parametry čerpací stanice podle pokynu, popř. jiného "zařízení" dle odpovídající modelové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Údržba elektrotechnických systémů automatizace a telemetrie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některý z následujících úkonů: výměna baterie, čištění vybraného senzoru dle návodu, kontrola funkčnosti požárního hlásiče nebo plynového detektoru, popř. další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Dodržování BOZP ve vodárenských objektech při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modelové situace musí být zaměřeny na úrazy vztahující se k dané pracovní činnosti a ošetření běžných drobných poranění. Například se jedná o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0"/>
        <w:rPr>
          <w:rStyle w:val="C3"/>
          <w:rtl w:val="0"/>
        </w:rPr>
      </w:pPr>
    </w:p>
    <w:p>
      <w:pPr>
        <w:pStyle w:val="P35"/>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Vodárenský technik / vodárenská technička telemetrie a automatizace, 12.6.2026 7:09:50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elektrotechnice.</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technik / vodárenská technička telemetrie a automatizace, 12.6.2026 7:09:50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technik / vodárenská technička telemetrie a automatizace, 12.6.2026 7:09:50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Vodárenský technik / vodárenská technička telemetrie a automatizace, 12.6.2026 7:09:50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3F92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3715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8F44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