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F37A5" Type="http://schemas.openxmlformats.org/officeDocument/2006/relationships/officeDocument" Target="/word/document.xml" /><Relationship Id="coreR447F37A5" Type="http://schemas.openxmlformats.org/package/2006/relationships/metadata/core-properties" Target="/docProps/core.xml" /><Relationship Id="customR447F37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 vodárenská technička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Vodárenský technik / vodárenská technička telemetrie a automatizace, 9.9.2026 22:04:27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9.9.2026 22:04:27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9.9.2026 22:04:27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0"/>
        <w:rPr>
          <w:rStyle w:val="C3"/>
          <w:rtl w:val="0"/>
        </w:rPr>
      </w:pPr>
    </w:p>
    <w:p>
      <w:pPr>
        <w:pStyle w:val="P35"/>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 vodárenská technička telemetrie a automatizace, 9.9.2026 22:04:27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elektrotechnice.</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 vodárenská technička telemetrie a automatizace, 9.9.2026 22:04:27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 vodárenská technička telemetrie a automatizace, 9.9.2026 22:04:27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Vodárenský technik / vodárenská technička telemetrie a automatizace, 9.9.2026 22:04:27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E56F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05E7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5EDF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