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AFE2BA" Type="http://schemas.openxmlformats.org/officeDocument/2006/relationships/officeDocument" Target="/word/document.xml" /><Relationship Id="coreR3FAFE2BA" Type="http://schemas.openxmlformats.org/package/2006/relationships/metadata/core-properties" Target="/docProps/core.xml" /><Relationship Id="customR3FAFE2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Smuteční řečník a obřadník / řečnice a obřadnice (kód: 69-049-M)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Smuteční řečník a obřadník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Formální a obsahová příprava smutečního projevu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Přednes smuteční řeči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Obstarání úkonů při smutečních obřadech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a podpora důstojného a pietního smutečního obřadu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Smuteční řečník a obřadník / řečnice a obřadnice, 17.6.2026 11:00:13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Formální a obsahová příprava smutečního projevu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základní podmínky nutné k přípravě smutečního projevu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odlišnosti při smutečních obřadech na pohřbech příslušníků jiných národností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Vysvětlit pravidla verbální a nonverbální komunikace, správného zacházení s hlasem, držení těla, účel pomlk při projevu v kontaktu s pozůstalými</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Písemné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Vytvořit návrh rámcové smlouvy mezi řečníkem a klientem o poskytnutí služby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hlavní body osnovy smutečního projevu a účel řečnických ozdob, básní a citátů</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Písemné a ústní ověření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Sestavit smuteční projev na základě životopisu, fotografií a příběhu o zemřelém</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Praktické předvedení</w:t>
      </w:r>
    </w:p>
    <w:p>
      <w:pPr>
        <w:pStyle w:val="P32"/>
        <w:framePr w:w="10710" w:h="248" w:hRule="exact" w:wrap="none" w:vAnchor="page" w:hAnchor="margin" w:x="28" w:y="7275"/>
        <w:rPr>
          <w:rStyle w:val="C23"/>
          <w:rtl w:val="0"/>
        </w:rPr>
      </w:pPr>
      <w:r>
        <w:rPr>
          <w:rStyle w:val="C23"/>
          <w:rtl w:val="0"/>
        </w:rPr>
        <w:t>Je třeba splnit všechna kritéria.</w:t>
      </w:r>
    </w:p>
    <w:p>
      <w:pPr>
        <w:pStyle w:val="P23"/>
        <w:framePr w:w="10710" w:h="340" w:hRule="exact" w:wrap="none" w:vAnchor="page" w:hAnchor="margin" w:x="28" w:y="7711"/>
        <w:rPr>
          <w:rStyle w:val="C18"/>
          <w:rtl w:val="0"/>
        </w:rPr>
      </w:pPr>
      <w:r>
        <w:rPr>
          <w:rStyle w:val="C18"/>
          <w:rtl w:val="0"/>
        </w:rPr>
        <w:t>Přednes smuteční řeči</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376" w:hRule="exact" w:wrap="none" w:vAnchor="page" w:hAnchor="margin" w:x="45" w:y="8527"/>
        <w:rPr>
          <w:rStyle w:val="C3"/>
          <w:rtl w:val="0"/>
        </w:rPr>
      </w:pPr>
    </w:p>
    <w:p>
      <w:pPr>
        <w:pStyle w:val="P13"/>
        <w:framePr w:w="6658" w:h="249" w:hRule="exact" w:wrap="none" w:vAnchor="page" w:hAnchor="margin" w:x="71" w:y="8583"/>
        <w:rPr>
          <w:rStyle w:val="C11"/>
          <w:rtl w:val="0"/>
        </w:rPr>
      </w:pPr>
      <w:r>
        <w:rPr>
          <w:rStyle w:val="C11"/>
          <w:rtl w:val="0"/>
        </w:rPr>
        <w:t>a) Připravit a přednést smuteční řeč nad dětskou rakví podle zadání</w:t>
      </w:r>
    </w:p>
    <w:p>
      <w:pPr>
        <w:pStyle w:val="P28"/>
        <w:framePr w:w="3921" w:h="376" w:hRule="exact" w:wrap="none" w:vAnchor="page" w:hAnchor="margin" w:x="6800" w:y="8527"/>
        <w:rPr>
          <w:rStyle w:val="C3"/>
          <w:rtl w:val="0"/>
        </w:rPr>
      </w:pPr>
    </w:p>
    <w:p>
      <w:pPr>
        <w:pStyle w:val="P29"/>
        <w:framePr w:w="3839" w:h="249" w:hRule="exact" w:wrap="none" w:vAnchor="page" w:hAnchor="margin" w:x="6856" w:y="8583"/>
        <w:rPr>
          <w:rStyle w:val="C21"/>
          <w:rtl w:val="0"/>
        </w:rPr>
      </w:pPr>
      <w:r>
        <w:rPr>
          <w:rStyle w:val="C21"/>
          <w:rtl w:val="0"/>
        </w:rPr>
        <w:t>Praktické předvedení</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b) Připravit a přednést smuteční řeč v exteriéru podle zadání</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Praktické předvedení</w:t>
      </w:r>
    </w:p>
    <w:p>
      <w:pPr>
        <w:pStyle w:val="P12"/>
        <w:framePr w:w="6710" w:h="607" w:hRule="exact" w:wrap="none" w:vAnchor="page" w:hAnchor="margin" w:x="45" w:y="9279"/>
        <w:rPr>
          <w:rStyle w:val="C3"/>
          <w:rtl w:val="0"/>
        </w:rPr>
      </w:pPr>
    </w:p>
    <w:p>
      <w:pPr>
        <w:pStyle w:val="P13"/>
        <w:framePr w:w="6658" w:h="480" w:hRule="exact" w:wrap="none" w:vAnchor="page" w:hAnchor="margin" w:x="71" w:y="9335"/>
        <w:rPr>
          <w:rStyle w:val="C11"/>
          <w:rtl w:val="0"/>
        </w:rPr>
      </w:pPr>
      <w:r>
        <w:rPr>
          <w:rStyle w:val="C11"/>
          <w:rtl w:val="0"/>
        </w:rPr>
        <w:t>c) Připravit a přednést smuteční řeč v obřadní síni podle zadání v délce 5 až 10 minut</w:t>
      </w:r>
    </w:p>
    <w:p>
      <w:pPr>
        <w:pStyle w:val="P28"/>
        <w:framePr w:w="3921" w:h="607" w:hRule="exact" w:wrap="none" w:vAnchor="page" w:hAnchor="margin" w:x="6800" w:y="9279"/>
        <w:rPr>
          <w:rStyle w:val="C3"/>
          <w:rtl w:val="0"/>
        </w:rPr>
      </w:pPr>
    </w:p>
    <w:p>
      <w:pPr>
        <w:pStyle w:val="P29"/>
        <w:framePr w:w="3839" w:h="480" w:hRule="exact" w:wrap="none" w:vAnchor="page" w:hAnchor="margin" w:x="6856" w:y="9335"/>
        <w:rPr>
          <w:rStyle w:val="C21"/>
          <w:rtl w:val="0"/>
        </w:rPr>
      </w:pPr>
      <w:r>
        <w:rPr>
          <w:rStyle w:val="C21"/>
          <w:rtl w:val="0"/>
        </w:rPr>
        <w:t>Praktické předvedení</w:t>
      </w:r>
    </w:p>
    <w:p>
      <w:pPr>
        <w:pStyle w:val="P16"/>
        <w:framePr w:w="6710" w:h="376" w:hRule="exact" w:wrap="none" w:vAnchor="page" w:hAnchor="margin" w:x="45" w:y="9886"/>
        <w:rPr>
          <w:rStyle w:val="C3"/>
          <w:rtl w:val="0"/>
        </w:rPr>
      </w:pPr>
    </w:p>
    <w:p>
      <w:pPr>
        <w:pStyle w:val="P17"/>
        <w:framePr w:w="6658" w:h="249" w:hRule="exact" w:wrap="none" w:vAnchor="page" w:hAnchor="margin" w:x="71" w:y="9942"/>
        <w:rPr>
          <w:rStyle w:val="C13"/>
          <w:rtl w:val="0"/>
        </w:rPr>
      </w:pPr>
      <w:r>
        <w:rPr>
          <w:rStyle w:val="C13"/>
          <w:rtl w:val="0"/>
        </w:rPr>
        <w:t>d) Připravit a přednést smuteční řeč nad urnou podle zadání v délce 3 minut</w:t>
      </w:r>
    </w:p>
    <w:p>
      <w:pPr>
        <w:pStyle w:val="P30"/>
        <w:framePr w:w="3921" w:h="376" w:hRule="exact" w:wrap="none" w:vAnchor="page" w:hAnchor="margin" w:x="6800" w:y="9886"/>
        <w:rPr>
          <w:rStyle w:val="C3"/>
          <w:rtl w:val="0"/>
        </w:rPr>
      </w:pPr>
    </w:p>
    <w:p>
      <w:pPr>
        <w:pStyle w:val="P31"/>
        <w:framePr w:w="3839" w:h="249" w:hRule="exact" w:wrap="none" w:vAnchor="page" w:hAnchor="margin" w:x="6856" w:y="9942"/>
        <w:rPr>
          <w:rStyle w:val="C22"/>
          <w:rtl w:val="0"/>
        </w:rPr>
      </w:pPr>
      <w:r>
        <w:rPr>
          <w:rStyle w:val="C22"/>
          <w:rtl w:val="0"/>
        </w:rPr>
        <w:t>Praktické předvedení</w:t>
      </w:r>
    </w:p>
    <w:p>
      <w:pPr>
        <w:pStyle w:val="P12"/>
        <w:framePr w:w="6710" w:h="376" w:hRule="exact" w:wrap="none" w:vAnchor="page" w:hAnchor="margin" w:x="45" w:y="10262"/>
        <w:rPr>
          <w:rStyle w:val="C3"/>
          <w:rtl w:val="0"/>
        </w:rPr>
      </w:pPr>
    </w:p>
    <w:p>
      <w:pPr>
        <w:pStyle w:val="P13"/>
        <w:framePr w:w="6658" w:h="249" w:hRule="exact" w:wrap="none" w:vAnchor="page" w:hAnchor="margin" w:x="71" w:y="10318"/>
        <w:rPr>
          <w:rStyle w:val="C11"/>
          <w:rtl w:val="0"/>
        </w:rPr>
      </w:pPr>
      <w:r>
        <w:rPr>
          <w:rStyle w:val="C11"/>
          <w:rtl w:val="0"/>
        </w:rPr>
        <w:t>e) Projevit soustrast a připravit kondolenční knihu</w:t>
      </w:r>
    </w:p>
    <w:p>
      <w:pPr>
        <w:pStyle w:val="P28"/>
        <w:framePr w:w="3921" w:h="376" w:hRule="exact" w:wrap="none" w:vAnchor="page" w:hAnchor="margin" w:x="6800" w:y="10262"/>
        <w:rPr>
          <w:rStyle w:val="C3"/>
          <w:rtl w:val="0"/>
        </w:rPr>
      </w:pPr>
    </w:p>
    <w:p>
      <w:pPr>
        <w:pStyle w:val="P29"/>
        <w:framePr w:w="3839" w:h="249" w:hRule="exact" w:wrap="none" w:vAnchor="page" w:hAnchor="margin" w:x="6856" w:y="10318"/>
        <w:rPr>
          <w:rStyle w:val="C21"/>
          <w:rtl w:val="0"/>
        </w:rPr>
      </w:pPr>
      <w:r>
        <w:rPr>
          <w:rStyle w:val="C21"/>
          <w:rtl w:val="0"/>
        </w:rPr>
        <w:t>Praktické předvedení</w:t>
      </w:r>
    </w:p>
    <w:p>
      <w:pPr>
        <w:pStyle w:val="P16"/>
        <w:framePr w:w="6710" w:h="376" w:hRule="exact" w:wrap="none" w:vAnchor="page" w:hAnchor="margin" w:x="45" w:y="10638"/>
        <w:rPr>
          <w:rStyle w:val="C3"/>
          <w:rtl w:val="0"/>
        </w:rPr>
      </w:pPr>
    </w:p>
    <w:p>
      <w:pPr>
        <w:pStyle w:val="P17"/>
        <w:framePr w:w="6658" w:h="249" w:hRule="exact" w:wrap="none" w:vAnchor="page" w:hAnchor="margin" w:x="71" w:y="10694"/>
        <w:rPr>
          <w:rStyle w:val="C13"/>
          <w:rtl w:val="0"/>
        </w:rPr>
      </w:pPr>
      <w:r>
        <w:rPr>
          <w:rStyle w:val="C13"/>
          <w:rtl w:val="0"/>
        </w:rPr>
        <w:t>f) Ohodnotit sám sebe po přednesu smuteční řeči</w:t>
      </w:r>
    </w:p>
    <w:p>
      <w:pPr>
        <w:pStyle w:val="P30"/>
        <w:framePr w:w="3921" w:h="376" w:hRule="exact" w:wrap="none" w:vAnchor="page" w:hAnchor="margin" w:x="6800" w:y="10638"/>
        <w:rPr>
          <w:rStyle w:val="C3"/>
          <w:rtl w:val="0"/>
        </w:rPr>
      </w:pPr>
    </w:p>
    <w:p>
      <w:pPr>
        <w:pStyle w:val="P31"/>
        <w:framePr w:w="3839" w:h="249" w:hRule="exact" w:wrap="none" w:vAnchor="page" w:hAnchor="margin" w:x="6856" w:y="10694"/>
        <w:rPr>
          <w:rStyle w:val="C22"/>
          <w:rtl w:val="0"/>
        </w:rPr>
      </w:pPr>
      <w:r>
        <w:rPr>
          <w:rStyle w:val="C22"/>
          <w:rtl w:val="0"/>
        </w:rPr>
        <w:t>Praktické předvedení</w:t>
      </w:r>
    </w:p>
    <w:p>
      <w:pPr>
        <w:pStyle w:val="P32"/>
        <w:framePr w:w="10710" w:h="248" w:hRule="exact" w:wrap="none" w:vAnchor="page" w:hAnchor="margin" w:x="28" w:y="11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řečník a obřadník / řečnice a obřadnice, 17.6.2026 11:00:13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Obstarání úkonů při smutečních obřadech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možnosti působení osobnosti obřadníka na pozůstalé (úprava jeho zevnějšku, jeho důvěryhodnost, komunikační kompetence, kultura projevu)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nezbytné úkony a činnosti při přípravě a v průběhu smutečního rozloučení v kostele nebo v obřadní síni, při pohřbu do země nebo hrobky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činnosti při přípravě a v průběhu vystavení těla zemřelého</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Umístit v obřadní síni rakev na katafalk, určit, kam rozmístit donesené květinové dary (věnce, kytice se stuhami, podle kterých je možné určit dárce) a kam ukládat dary nejbližších pozůstalých a významných institucí</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Charakterizovat, jak zpravidla probíhá a kdy končí smuteční obřad v občanské obřadní síni, v kostele nebo na veřejném pohřebišti</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Předvést smísení popela se zemí včetně zápisu s podpisem odpovědné a provádějící osoby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Zajištění a podpora důstojného a pietního smutečního obřadu</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831" w:hRule="exact" w:wrap="none" w:vAnchor="page" w:hAnchor="margin" w:x="45" w:y="7969"/>
        <w:rPr>
          <w:rStyle w:val="C3"/>
          <w:rtl w:val="0"/>
        </w:rPr>
      </w:pPr>
    </w:p>
    <w:p>
      <w:pPr>
        <w:pStyle w:val="P13"/>
        <w:framePr w:w="6658" w:h="704" w:hRule="exact" w:wrap="none" w:vAnchor="page" w:hAnchor="margin" w:x="71" w:y="8025"/>
        <w:rPr>
          <w:rStyle w:val="C11"/>
          <w:rtl w:val="0"/>
        </w:rPr>
      </w:pPr>
      <w:r>
        <w:rPr>
          <w:rStyle w:val="C11"/>
          <w:rtl w:val="0"/>
        </w:rPr>
        <w:t>a) Připravit a vyzdobit smuteční obřadní síň (zkontrolovat akustiku a ozvučení, osvětlení, umístění fotografie zesnulého, umístění květinových darů, umístění svícnů apod.)</w:t>
      </w:r>
    </w:p>
    <w:p>
      <w:pPr>
        <w:pStyle w:val="P28"/>
        <w:framePr w:w="3921" w:h="831" w:hRule="exact" w:wrap="none" w:vAnchor="page" w:hAnchor="margin" w:x="6800" w:y="7969"/>
        <w:rPr>
          <w:rStyle w:val="C3"/>
          <w:rtl w:val="0"/>
        </w:rPr>
      </w:pPr>
    </w:p>
    <w:p>
      <w:pPr>
        <w:pStyle w:val="P29"/>
        <w:framePr w:w="3839" w:h="704" w:hRule="exact" w:wrap="none" w:vAnchor="page" w:hAnchor="margin" w:x="6856" w:y="8025"/>
        <w:rPr>
          <w:rStyle w:val="C21"/>
          <w:rtl w:val="0"/>
        </w:rPr>
      </w:pPr>
      <w:r>
        <w:rPr>
          <w:rStyle w:val="C21"/>
          <w:rtl w:val="0"/>
        </w:rPr>
        <w:t>Praktické předvedení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b) Připravit a vyzdobit hrobové místo a jeho cestu k němu (např. obložení hrobu chvojím, plátny, vyznačením místa pro řečníka a květinové dary)</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Praktické předvedení</w:t>
      </w:r>
    </w:p>
    <w:p>
      <w:pPr>
        <w:pStyle w:val="P12"/>
        <w:framePr w:w="6710" w:h="831" w:hRule="exact" w:wrap="none" w:vAnchor="page" w:hAnchor="margin" w:x="45" w:y="9407"/>
        <w:rPr>
          <w:rStyle w:val="C3"/>
          <w:rtl w:val="0"/>
        </w:rPr>
      </w:pPr>
    </w:p>
    <w:p>
      <w:pPr>
        <w:pStyle w:val="P13"/>
        <w:framePr w:w="6658" w:h="704" w:hRule="exact" w:wrap="none" w:vAnchor="page" w:hAnchor="margin" w:x="71" w:y="9463"/>
        <w:rPr>
          <w:rStyle w:val="C11"/>
          <w:rtl w:val="0"/>
        </w:rPr>
      </w:pPr>
      <w:r>
        <w:rPr>
          <w:rStyle w:val="C11"/>
          <w:rtl w:val="0"/>
        </w:rPr>
        <w:t>c) Charakterizovat význam smuteční hudby, doporučit konkrétní pohřební písně podle zadání, navrhnout vhodnou délku a vhodné okamžiky pro pouštění během smutečního obřadu</w:t>
      </w:r>
    </w:p>
    <w:p>
      <w:pPr>
        <w:pStyle w:val="P28"/>
        <w:framePr w:w="3921" w:h="831" w:hRule="exact" w:wrap="none" w:vAnchor="page" w:hAnchor="margin" w:x="6800" w:y="9407"/>
        <w:rPr>
          <w:rStyle w:val="C3"/>
          <w:rtl w:val="0"/>
        </w:rPr>
      </w:pPr>
    </w:p>
    <w:p>
      <w:pPr>
        <w:pStyle w:val="P29"/>
        <w:framePr w:w="3839" w:h="704" w:hRule="exact" w:wrap="none" w:vAnchor="page" w:hAnchor="margin" w:x="6856" w:y="9463"/>
        <w:rPr>
          <w:rStyle w:val="C21"/>
          <w:rtl w:val="0"/>
        </w:rPr>
      </w:pPr>
      <w:r>
        <w:rPr>
          <w:rStyle w:val="C21"/>
          <w:rtl w:val="0"/>
        </w:rPr>
        <w:t>Praktické předvedení a 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d) Vysvětlit význam smutečního obřadu jako odlučovacího a přechodového rituálu</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Ústní ověření</w:t>
      </w:r>
    </w:p>
    <w:p>
      <w:pPr>
        <w:pStyle w:val="P12"/>
        <w:framePr w:w="6710" w:h="1055" w:hRule="exact" w:wrap="none" w:vAnchor="page" w:hAnchor="margin" w:x="45" w:y="10845"/>
        <w:rPr>
          <w:rStyle w:val="C3"/>
          <w:rtl w:val="0"/>
        </w:rPr>
      </w:pPr>
    </w:p>
    <w:p>
      <w:pPr>
        <w:pStyle w:val="P13"/>
        <w:framePr w:w="6658" w:h="928" w:hRule="exact" w:wrap="none" w:vAnchor="page" w:hAnchor="margin" w:x="71" w:y="10901"/>
        <w:rPr>
          <w:rStyle w:val="C11"/>
          <w:rtl w:val="0"/>
        </w:rPr>
      </w:pPr>
      <w:r>
        <w:rPr>
          <w:rStyle w:val="C11"/>
          <w:rtl w:val="0"/>
        </w:rPr>
        <w:t>e) Vytvořit podrobný tištěný program smutečního obřadu velmi významné osobnosti, který bude počítat s větším počtem smutečních hostů, smutečním průvodem městem, velkou pohřební hostinou, noclehem a mezinárodní účastí</w:t>
      </w:r>
    </w:p>
    <w:p>
      <w:pPr>
        <w:pStyle w:val="P28"/>
        <w:framePr w:w="3921" w:h="1055" w:hRule="exact" w:wrap="none" w:vAnchor="page" w:hAnchor="margin" w:x="6800" w:y="10845"/>
        <w:rPr>
          <w:rStyle w:val="C3"/>
          <w:rtl w:val="0"/>
        </w:rPr>
      </w:pPr>
    </w:p>
    <w:p>
      <w:pPr>
        <w:pStyle w:val="P29"/>
        <w:framePr w:w="3839" w:h="928" w:hRule="exact" w:wrap="none" w:vAnchor="page" w:hAnchor="margin" w:x="6856" w:y="10901"/>
        <w:rPr>
          <w:rStyle w:val="C21"/>
          <w:rtl w:val="0"/>
        </w:rPr>
      </w:pPr>
      <w:r>
        <w:rPr>
          <w:rStyle w:val="C21"/>
          <w:rtl w:val="0"/>
        </w:rPr>
        <w:t>Praktické předvedení a ústní ověření</w:t>
      </w:r>
    </w:p>
    <w:p>
      <w:pPr>
        <w:pStyle w:val="P16"/>
        <w:framePr w:w="6710" w:h="607" w:hRule="exact" w:wrap="none" w:vAnchor="page" w:hAnchor="margin" w:x="45" w:y="11900"/>
        <w:rPr>
          <w:rStyle w:val="C3"/>
          <w:rtl w:val="0"/>
        </w:rPr>
      </w:pPr>
    </w:p>
    <w:p>
      <w:pPr>
        <w:pStyle w:val="P17"/>
        <w:framePr w:w="6658" w:h="480" w:hRule="exact" w:wrap="none" w:vAnchor="page" w:hAnchor="margin" w:x="71" w:y="11956"/>
        <w:rPr>
          <w:rStyle w:val="C13"/>
          <w:rtl w:val="0"/>
        </w:rPr>
      </w:pPr>
      <w:r>
        <w:rPr>
          <w:rStyle w:val="C13"/>
          <w:rtl w:val="0"/>
        </w:rPr>
        <w:t>f) Popsat tři pilíře občanského, křesťanského a židovského pohřbu - hodnotu mrtvého těla, péči o pozůstalé a duchovně-spirituální rozměr</w:t>
      </w:r>
    </w:p>
    <w:p>
      <w:pPr>
        <w:pStyle w:val="P30"/>
        <w:framePr w:w="3921" w:h="607" w:hRule="exact" w:wrap="none" w:vAnchor="page" w:hAnchor="margin" w:x="6800" w:y="11900"/>
        <w:rPr>
          <w:rStyle w:val="C3"/>
          <w:rtl w:val="0"/>
        </w:rPr>
      </w:pPr>
    </w:p>
    <w:p>
      <w:pPr>
        <w:pStyle w:val="P31"/>
        <w:framePr w:w="3839" w:h="480" w:hRule="exact" w:wrap="none" w:vAnchor="page" w:hAnchor="margin" w:x="6856" w:y="11956"/>
        <w:rPr>
          <w:rStyle w:val="C22"/>
          <w:rtl w:val="0"/>
        </w:rPr>
      </w:pPr>
      <w:r>
        <w:rPr>
          <w:rStyle w:val="C22"/>
          <w:rtl w:val="0"/>
        </w:rPr>
        <w:t>Písemné a ústní ověření</w:t>
      </w:r>
    </w:p>
    <w:p>
      <w:pPr>
        <w:pStyle w:val="P32"/>
        <w:framePr w:w="10710" w:h="248" w:hRule="exact" w:wrap="none" w:vAnchor="page" w:hAnchor="margin" w:x="28" w:y="12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řečník a obřadník / řečnice a obřadnice, 17.6.2026 11:00:13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navodí atmosféru důvěry tak, aby se uchazeč mohl během zkoušky otevřít a vědomě se zúčastnit inscenovaného pohřebního obřadu a poskytovat svou osobní přesvědčenou spolupráci.</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Konkrétní úkoly a jejich rozsah určí autorizovaná osoba. Na jednom úkolu je možné ověřit kritéria hodnocení z několika odborných kompetencí. Během modelových situací se především sleduje, jakým způsobem uchazeč pracuje se svým tělem, hlasem a potřebami pozůstalých (potřeba času, empatie, přístupu k realitě, respektování individuality apod.).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Praktickou část zkoušky je potřeba zaznamenat audiovizuálně pro vyhodnocení a analýzu uchazečova výkonu a také pro splnění odborné kompetence Přednes smuteční řeči, kritérium f) uchazečem. Tento záznam bude smazán bezprostředně po vykonání zkoušky. Uchazeč o zkoušku podepisuje souhlas s natáčením během zkoušky.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Formální a obsahová příprava smutečního projevu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f) a </w:t>
      </w:r>
      <w:r>
        <w:rPr>
          <w:rFonts w:ascii="Arial" w:cs="Arial" w:hAnsi="Arial" w:eastAsia="Arial"/>
          <w:b w:val="1"/>
          <w:i w:val="0"/>
          <w:caps w:val="0"/>
          <w:strike w:val="0"/>
          <w:noProof w:val="0"/>
          <w:vanish w:val="0"/>
          <w:color w:val="auto"/>
          <w:sz w:val="20"/>
          <w:u w:val="none"/>
          <w:shd w:val="clear" w:color="auto" w:fill="auto"/>
          <w:vertAlign w:val="baseline"/>
          <w:lang/>
        </w:rPr>
        <w:t>Přednes smuteční řeči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a d) autorizovaná osoba připraví alespoň tři různé varianty zadání či podkladů ke každému kritériu a jednu variantu zadá uchazeči.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ověření způsobem </w:t>
      </w:r>
      <w:r>
        <w:rPr>
          <w:rFonts w:ascii="Arial" w:cs="Arial" w:hAnsi="Arial" w:eastAsia="Arial"/>
          <w:b w:val="0"/>
          <w:i w:val="1"/>
          <w:caps w:val="0"/>
          <w:strike w:val="0"/>
          <w:noProof w:val="0"/>
          <w:vanish w:val="0"/>
          <w:color w:val="auto"/>
          <w:sz w:val="20"/>
          <w:u w:val="none"/>
          <w:shd w:val="clear" w:color="auto" w:fill="auto"/>
          <w:vertAlign w:val="baseline"/>
          <w:lang/>
        </w:rPr>
        <w:t>písemné a 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písemně vypracuje a ústně doplní či dovysvětlí dané úkoly. V případě ověření způsobem </w:t>
      </w:r>
      <w:r>
        <w:rPr>
          <w:rFonts w:ascii="Arial" w:cs="Arial" w:hAnsi="Arial" w:eastAsia="Arial"/>
          <w:b w:val="0"/>
          <w:i w:val="1"/>
          <w:caps w:val="0"/>
          <w:strike w:val="0"/>
          <w:noProof w:val="0"/>
          <w:vanish w:val="0"/>
          <w:color w:val="auto"/>
          <w:sz w:val="20"/>
          <w:u w:val="none"/>
          <w:shd w:val="clear" w:color="auto" w:fill="auto"/>
          <w:vertAlign w:val="baseline"/>
          <w:lang/>
        </w:rPr>
        <w:t>praktické předvedení a 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prakticky splní a ústně doplní či dovysvětlí či zhodnotí dané úkony. </w:t>
      </w:r>
    </w:p>
    <w:p>
      <w:pPr>
        <w:pStyle w:val="P33"/>
        <w:framePr w:w="10766" w:h="1837" w:hRule="exact" w:wrap="none" w:vAnchor="page" w:hAnchor="margin" w:x="0" w:y="11086"/>
        <w:rPr>
          <w:rStyle w:val="C3"/>
          <w:rtl w:val="0"/>
        </w:rPr>
      </w:pPr>
    </w:p>
    <w:p>
      <w:pPr>
        <w:pStyle w:val="P35"/>
        <w:framePr w:w="10710" w:h="340" w:hRule="exact" w:wrap="none" w:vAnchor="page" w:hAnchor="margin" w:x="28" w:y="11086"/>
        <w:rPr>
          <w:rStyle w:val="C25"/>
          <w:rtl w:val="0"/>
        </w:rPr>
      </w:pPr>
      <w:r>
        <w:rPr>
          <w:rStyle w:val="C25"/>
          <w:rtl w:val="0"/>
        </w:rPr>
        <w:t>Výsledné hodnocení</w:t>
      </w:r>
    </w:p>
    <w:p>
      <w:pPr>
        <w:keepNext w:val="0"/>
        <w:keepLines w:val="0"/>
        <w:framePr w:w="10766" w:h="1497"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51"/>
        <w:rPr>
          <w:rStyle w:val="C3"/>
          <w:rtl w:val="0"/>
        </w:rPr>
      </w:pPr>
    </w:p>
    <w:p>
      <w:pPr>
        <w:pStyle w:val="P35"/>
        <w:framePr w:w="10710" w:h="340" w:hRule="exact" w:wrap="none" w:vAnchor="page" w:hAnchor="margin" w:x="28" w:y="13151"/>
        <w:rPr>
          <w:rStyle w:val="C25"/>
          <w:rtl w:val="0"/>
        </w:rPr>
      </w:pPr>
      <w:r>
        <w:rPr>
          <w:rStyle w:val="C25"/>
          <w:rtl w:val="0"/>
        </w:rPr>
        <w:t>Počet zkoušejících</w:t>
      </w:r>
    </w:p>
    <w:p>
      <w:pPr>
        <w:keepNext w:val="0"/>
        <w:keepLines w:val="0"/>
        <w:framePr w:w="10766" w:h="1036"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Smuteční řečník a obřadník / řečnice a obřadnice, 17.6.2026 11:00:13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smutečního řečníka a obřadníka.</w:t>
      </w:r>
    </w:p>
    <w:p>
      <w:pPr>
        <w:keepNext w:val="0"/>
        <w:keepLines w:val="1"/>
        <w:framePr w:w="10766" w:h="6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69-049-M Smuteční řečník a obřadník / řečnice a obřadnice a střední vzdělání s výučním listem a alespoň 5 let odborné praxe v oblasti smutečního řečníka a obřadníka.</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33"/>
        <w:framePr w:w="10766" w:h="5000" w:hRule="exact" w:wrap="none" w:vAnchor="page" w:hAnchor="margin" w:x="0" w:y="9086"/>
        <w:rPr>
          <w:rStyle w:val="C3"/>
          <w:rtl w:val="0"/>
        </w:rPr>
      </w:pPr>
    </w:p>
    <w:p>
      <w:pPr>
        <w:pStyle w:val="P35"/>
        <w:framePr w:w="10710" w:h="340" w:hRule="exact" w:wrap="none" w:vAnchor="page" w:hAnchor="margin" w:x="28" w:y="9086"/>
        <w:rPr>
          <w:rStyle w:val="C25"/>
          <w:rtl w:val="0"/>
        </w:rPr>
      </w:pPr>
      <w:r>
        <w:rPr>
          <w:rStyle w:val="C25"/>
          <w:rtl w:val="0"/>
        </w:rPr>
        <w:t>Nezbytné materiální a technické předpoklady pro provedení zkoušky</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 s PC, tiskárnou a internetovým připojením</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obřadní síň s ozvučením, osvětlením včetně inventáře pro smuteční obřady (katafalk, rakev či maketa rakve, věnce, plátna, svícny, květinové dary, chvojí apod.)</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hrobová místa na veřejném pohřebišti</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x modelový životopis, příběh o zemřelém, fotografie</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kondolenční kniha</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popel</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kamera</w:t>
      </w:r>
    </w:p>
    <w:p>
      <w:pPr>
        <w:keepNext w:val="0"/>
        <w:keepLines w:val="0"/>
        <w:framePr w:w="10766" w:h="4660"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60"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314"/>
        <w:rPr>
          <w:rStyle w:val="C3"/>
          <w:rtl w:val="0"/>
        </w:rPr>
      </w:pPr>
    </w:p>
    <w:p>
      <w:pPr>
        <w:pStyle w:val="P35"/>
        <w:framePr w:w="10710" w:h="340" w:hRule="exact" w:wrap="none" w:vAnchor="page" w:hAnchor="margin" w:x="28" w:y="14314"/>
        <w:rPr>
          <w:rStyle w:val="C25"/>
          <w:rtl w:val="0"/>
        </w:rPr>
      </w:pPr>
      <w:r>
        <w:rPr>
          <w:rStyle w:val="C25"/>
          <w:rtl w:val="0"/>
        </w:rPr>
        <w:t>Doba přípravy na zkoušku</w:t>
      </w:r>
    </w:p>
    <w:p>
      <w:pPr>
        <w:keepNext w:val="0"/>
        <w:keepLines w:val="0"/>
        <w:framePr w:w="10766" w:h="806" w:hRule="exact" w:wrap="none" w:vAnchor="page" w:hAnchor="margin" w:x="0" w:y="146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Smuteční řečník a obřadník / řečnice a obřadnice, 17.6.2026 11:00:13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Smuteční řečník a obřadník / řečnice a obřadnice, 17.6.2026 11:00:13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z. s.,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 Praha</w:t>
      </w:r>
    </w:p>
    <w:p>
      <w:pPr>
        <w:pStyle w:val="P21"/>
        <w:framePr w:w="7654" w:h="331" w:hRule="exact" w:wrap="none" w:vAnchor="page" w:hAnchor="margin" w:x="28" w:y="15940"/>
        <w:rPr>
          <w:rStyle w:val="C16"/>
          <w:rtl w:val="0"/>
        </w:rPr>
      </w:pPr>
      <w:r>
        <w:rPr>
          <w:rStyle w:val="C16"/>
          <w:rtl w:val="0"/>
        </w:rPr>
        <w:t>Smuteční řečník a obřadník / řečnice a obřadnice, 17.6.2026 11:00:13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DC8BA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E70B2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