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3FE0E0" Type="http://schemas.openxmlformats.org/officeDocument/2006/relationships/officeDocument" Target="/word/document.xml" /><Relationship Id="coreR463FE0E0" Type="http://schemas.openxmlformats.org/package/2006/relationships/metadata/core-properties" Target="/docProps/core.xml" /><Relationship Id="customR463FE0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Smuteční řečník a obřadník (kód: 69-049-M)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Smuteční řečník a obřadník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Formální a obsahová příprava smutečního projevu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Přednes smuteční řeči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Obstarání úkonů při smutečních obřadech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 podpora důstojného a pietního smutečního obřadu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Smuteční řečník a obřadník, 17.4.2026 4:37:43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Formální a obsahová příprava smutečního projevu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podmínky nutné k přípravě smutečního projevu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odlišnosti při smutečních obřadech na pohřbech příslušníků jiných národností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Vysvětlit pravidla verbální a nonverbální komunikace, správného zacházení s hlasem, držení těla, účel pomlk při projevu v kontaktu s pozůstalými</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Vytvořit návrh rámcové smlouvy mezi řečníkem a klientem o poskytnutí služby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hlavní body osnovy smutečního projevu a účel řečnických ozdob, básní a citátů</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Sestavit smuteční projev na základě životopisu, fotografií a příběhu o zemřelém</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Přednes smuteční řeči</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Připravit a přednést smuteční řeč nad dětskou rakví podle zadání</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Praktické předvedení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b) Připravit a přednést smuteční řeč v exteriéru podle zadání</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279"/>
        <w:rPr>
          <w:rStyle w:val="C3"/>
          <w:rtl w:val="0"/>
        </w:rPr>
      </w:pPr>
    </w:p>
    <w:p>
      <w:pPr>
        <w:pStyle w:val="P13"/>
        <w:framePr w:w="6658" w:h="480" w:hRule="exact" w:wrap="none" w:vAnchor="page" w:hAnchor="margin" w:x="71" w:y="9335"/>
        <w:rPr>
          <w:rStyle w:val="C11"/>
          <w:rtl w:val="0"/>
        </w:rPr>
      </w:pPr>
      <w:r>
        <w:rPr>
          <w:rStyle w:val="C11"/>
          <w:rtl w:val="0"/>
        </w:rPr>
        <w:t>c) Připravit a přednést smuteční řeč v obřadní síni podle zadání v délce 5 až 10 minut</w:t>
      </w:r>
    </w:p>
    <w:p>
      <w:pPr>
        <w:pStyle w:val="P28"/>
        <w:framePr w:w="3921" w:h="607" w:hRule="exact" w:wrap="none" w:vAnchor="page" w:hAnchor="margin" w:x="6800" w:y="9279"/>
        <w:rPr>
          <w:rStyle w:val="C3"/>
          <w:rtl w:val="0"/>
        </w:rPr>
      </w:pPr>
    </w:p>
    <w:p>
      <w:pPr>
        <w:pStyle w:val="P29"/>
        <w:framePr w:w="3839" w:h="480" w:hRule="exact" w:wrap="none" w:vAnchor="page" w:hAnchor="margin" w:x="6856" w:y="9335"/>
        <w:rPr>
          <w:rStyle w:val="C21"/>
          <w:rtl w:val="0"/>
        </w:rPr>
      </w:pPr>
      <w:r>
        <w:rPr>
          <w:rStyle w:val="C21"/>
          <w:rtl w:val="0"/>
        </w:rPr>
        <w:t>Praktické předvedení</w:t>
      </w:r>
    </w:p>
    <w:p>
      <w:pPr>
        <w:pStyle w:val="P16"/>
        <w:framePr w:w="6710" w:h="376" w:hRule="exact" w:wrap="none" w:vAnchor="page" w:hAnchor="margin" w:x="45" w:y="9886"/>
        <w:rPr>
          <w:rStyle w:val="C3"/>
          <w:rtl w:val="0"/>
        </w:rPr>
      </w:pPr>
    </w:p>
    <w:p>
      <w:pPr>
        <w:pStyle w:val="P17"/>
        <w:framePr w:w="6658" w:h="249" w:hRule="exact" w:wrap="none" w:vAnchor="page" w:hAnchor="margin" w:x="71" w:y="9942"/>
        <w:rPr>
          <w:rStyle w:val="C13"/>
          <w:rtl w:val="0"/>
        </w:rPr>
      </w:pPr>
      <w:r>
        <w:rPr>
          <w:rStyle w:val="C13"/>
          <w:rtl w:val="0"/>
        </w:rPr>
        <w:t>d) Připravit a přednést smuteční řeč nad urnou podle zadání v délce 3 minut</w:t>
      </w:r>
    </w:p>
    <w:p>
      <w:pPr>
        <w:pStyle w:val="P30"/>
        <w:framePr w:w="3921" w:h="376" w:hRule="exact" w:wrap="none" w:vAnchor="page" w:hAnchor="margin" w:x="6800" w:y="9886"/>
        <w:rPr>
          <w:rStyle w:val="C3"/>
          <w:rtl w:val="0"/>
        </w:rPr>
      </w:pPr>
    </w:p>
    <w:p>
      <w:pPr>
        <w:pStyle w:val="P31"/>
        <w:framePr w:w="3839" w:h="249" w:hRule="exact" w:wrap="none" w:vAnchor="page" w:hAnchor="margin" w:x="6856" w:y="9942"/>
        <w:rPr>
          <w:rStyle w:val="C22"/>
          <w:rtl w:val="0"/>
        </w:rPr>
      </w:pPr>
      <w:r>
        <w:rPr>
          <w:rStyle w:val="C22"/>
          <w:rtl w:val="0"/>
        </w:rPr>
        <w:t>Praktické předvedení</w:t>
      </w:r>
    </w:p>
    <w:p>
      <w:pPr>
        <w:pStyle w:val="P12"/>
        <w:framePr w:w="6710" w:h="376" w:hRule="exact" w:wrap="none" w:vAnchor="page" w:hAnchor="margin" w:x="45" w:y="10262"/>
        <w:rPr>
          <w:rStyle w:val="C3"/>
          <w:rtl w:val="0"/>
        </w:rPr>
      </w:pPr>
    </w:p>
    <w:p>
      <w:pPr>
        <w:pStyle w:val="P13"/>
        <w:framePr w:w="6658" w:h="249" w:hRule="exact" w:wrap="none" w:vAnchor="page" w:hAnchor="margin" w:x="71" w:y="10318"/>
        <w:rPr>
          <w:rStyle w:val="C11"/>
          <w:rtl w:val="0"/>
        </w:rPr>
      </w:pPr>
      <w:r>
        <w:rPr>
          <w:rStyle w:val="C11"/>
          <w:rtl w:val="0"/>
        </w:rPr>
        <w:t>e) Projevit soustrast a připravit kondolenční knihu</w:t>
      </w:r>
    </w:p>
    <w:p>
      <w:pPr>
        <w:pStyle w:val="P28"/>
        <w:framePr w:w="3921" w:h="376" w:hRule="exact" w:wrap="none" w:vAnchor="page" w:hAnchor="margin" w:x="6800" w:y="10262"/>
        <w:rPr>
          <w:rStyle w:val="C3"/>
          <w:rtl w:val="0"/>
        </w:rPr>
      </w:pPr>
    </w:p>
    <w:p>
      <w:pPr>
        <w:pStyle w:val="P29"/>
        <w:framePr w:w="3839" w:h="249" w:hRule="exact" w:wrap="none" w:vAnchor="page" w:hAnchor="margin" w:x="6856" w:y="10318"/>
        <w:rPr>
          <w:rStyle w:val="C21"/>
          <w:rtl w:val="0"/>
        </w:rPr>
      </w:pPr>
      <w:r>
        <w:rPr>
          <w:rStyle w:val="C21"/>
          <w:rtl w:val="0"/>
        </w:rPr>
        <w:t>Praktické předvedení</w:t>
      </w:r>
    </w:p>
    <w:p>
      <w:pPr>
        <w:pStyle w:val="P16"/>
        <w:framePr w:w="6710" w:h="376" w:hRule="exact" w:wrap="none" w:vAnchor="page" w:hAnchor="margin" w:x="45" w:y="10638"/>
        <w:rPr>
          <w:rStyle w:val="C3"/>
          <w:rtl w:val="0"/>
        </w:rPr>
      </w:pPr>
    </w:p>
    <w:p>
      <w:pPr>
        <w:pStyle w:val="P17"/>
        <w:framePr w:w="6658" w:h="249" w:hRule="exact" w:wrap="none" w:vAnchor="page" w:hAnchor="margin" w:x="71" w:y="10694"/>
        <w:rPr>
          <w:rStyle w:val="C13"/>
          <w:rtl w:val="0"/>
        </w:rPr>
      </w:pPr>
      <w:r>
        <w:rPr>
          <w:rStyle w:val="C13"/>
          <w:rtl w:val="0"/>
        </w:rPr>
        <w:t>f) Ohodnotit sám sebe po přednesu smuteční řeči</w:t>
      </w:r>
    </w:p>
    <w:p>
      <w:pPr>
        <w:pStyle w:val="P30"/>
        <w:framePr w:w="3921" w:h="376" w:hRule="exact" w:wrap="none" w:vAnchor="page" w:hAnchor="margin" w:x="6800" w:y="10638"/>
        <w:rPr>
          <w:rStyle w:val="C3"/>
          <w:rtl w:val="0"/>
        </w:rPr>
      </w:pPr>
    </w:p>
    <w:p>
      <w:pPr>
        <w:pStyle w:val="P31"/>
        <w:framePr w:w="3839" w:h="249" w:hRule="exact" w:wrap="none" w:vAnchor="page" w:hAnchor="margin" w:x="6856" w:y="10694"/>
        <w:rPr>
          <w:rStyle w:val="C22"/>
          <w:rtl w:val="0"/>
        </w:rPr>
      </w:pPr>
      <w:r>
        <w:rPr>
          <w:rStyle w:val="C22"/>
          <w:rtl w:val="0"/>
        </w:rPr>
        <w:t>Praktické předvedení</w:t>
      </w:r>
    </w:p>
    <w:p>
      <w:pPr>
        <w:pStyle w:val="P32"/>
        <w:framePr w:w="10710" w:h="248" w:hRule="exact" w:wrap="none" w:vAnchor="page" w:hAnchor="margin" w:x="28" w:y="11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17.4.2026 4:37:43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Obstarání úkonů při smutečních obřadech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možnosti působení osobnosti obřadníka na pozůstalé (úprava jeho zevnějšku, jeho důvěryhodnost, komunikační kompetence, kultura projevu)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nezbytné úkony a činnosti při přípravě a v průběhu smutečního rozloučení v kostele nebo v obřadní síni, při pohřbu do země nebo hrobky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činnosti při přípravě a v průběhu vystavení těla zemřelého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Umístit v obřadní síni rakev na katafalk, určit, kam rozmístit donesené květinové dary (věnce, kytice se stuhami, podle kterých je možné určit dárce) a kam ukládat dary nejbližších pozůstalých a významných institucí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Charakterizovat, jak zpravidla probíhá a kdy končí smuteční obřad v občanské obřadní síni, v kostele nebo na veřejném pohřebišti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smísení popela se zemí včetně zápisu s podpisem odpovědné a provádějící osoby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Zajištění a podpora důstojného a pietního smutečního obřadu</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a) Připravit a vyzdobit smuteční obřadní síň (zkontrolovat akustiku a ozvučení, osvětlení, umístění fotografie zesnulého, umístění květinových darů, umístění svícnů apod.)</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Připravit a vyzdobit hrobové místo a jeho cestu k němu (např. obložení hrobu chvojím, plátny, vyznačením místa pro řečníka a květinové dary)</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w:t>
      </w:r>
    </w:p>
    <w:p>
      <w:pPr>
        <w:pStyle w:val="P12"/>
        <w:framePr w:w="6710" w:h="831" w:hRule="exact" w:wrap="none" w:vAnchor="page" w:hAnchor="margin" w:x="45" w:y="9407"/>
        <w:rPr>
          <w:rStyle w:val="C3"/>
          <w:rtl w:val="0"/>
        </w:rPr>
      </w:pPr>
    </w:p>
    <w:p>
      <w:pPr>
        <w:pStyle w:val="P13"/>
        <w:framePr w:w="6658" w:h="704" w:hRule="exact" w:wrap="none" w:vAnchor="page" w:hAnchor="margin" w:x="71" w:y="9463"/>
        <w:rPr>
          <w:rStyle w:val="C11"/>
          <w:rtl w:val="0"/>
        </w:rPr>
      </w:pPr>
      <w:r>
        <w:rPr>
          <w:rStyle w:val="C11"/>
          <w:rtl w:val="0"/>
        </w:rPr>
        <w:t>c) Charakterizovat význam smuteční hudby, doporučit konkrétní pohřební písně podle zadání, navrhnout vhodnou délku a vhodné okamžiky pro pouštění během smutečního obřadu</w:t>
      </w:r>
    </w:p>
    <w:p>
      <w:pPr>
        <w:pStyle w:val="P28"/>
        <w:framePr w:w="3921" w:h="831" w:hRule="exact" w:wrap="none" w:vAnchor="page" w:hAnchor="margin" w:x="6800" w:y="9407"/>
        <w:rPr>
          <w:rStyle w:val="C3"/>
          <w:rtl w:val="0"/>
        </w:rPr>
      </w:pPr>
    </w:p>
    <w:p>
      <w:pPr>
        <w:pStyle w:val="P29"/>
        <w:framePr w:w="3839" w:h="704" w:hRule="exact" w:wrap="none" w:vAnchor="page" w:hAnchor="margin" w:x="6856" w:y="9463"/>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d) Vysvětlit význam smutečního obřadu jako odlučovacího a přechodového rituálu</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1055" w:hRule="exact" w:wrap="none" w:vAnchor="page" w:hAnchor="margin" w:x="45" w:y="10845"/>
        <w:rPr>
          <w:rStyle w:val="C3"/>
          <w:rtl w:val="0"/>
        </w:rPr>
      </w:pPr>
    </w:p>
    <w:p>
      <w:pPr>
        <w:pStyle w:val="P13"/>
        <w:framePr w:w="6658" w:h="928" w:hRule="exact" w:wrap="none" w:vAnchor="page" w:hAnchor="margin" w:x="71" w:y="10901"/>
        <w:rPr>
          <w:rStyle w:val="C11"/>
          <w:rtl w:val="0"/>
        </w:rPr>
      </w:pPr>
      <w:r>
        <w:rPr>
          <w:rStyle w:val="C11"/>
          <w:rtl w:val="0"/>
        </w:rPr>
        <w:t>e) Vytvořit podrobný tištěný program smutečního obřadu velmi významné osobnosti, který bude počítat s větším počtem smutečních hostů, smutečním průvodem městem, velkou pohřební hostinou, noclehem a mezinárodní účastí</w:t>
      </w:r>
    </w:p>
    <w:p>
      <w:pPr>
        <w:pStyle w:val="P28"/>
        <w:framePr w:w="3921" w:h="1055" w:hRule="exact" w:wrap="none" w:vAnchor="page" w:hAnchor="margin" w:x="6800" w:y="10845"/>
        <w:rPr>
          <w:rStyle w:val="C3"/>
          <w:rtl w:val="0"/>
        </w:rPr>
      </w:pPr>
    </w:p>
    <w:p>
      <w:pPr>
        <w:pStyle w:val="P29"/>
        <w:framePr w:w="3839" w:h="928" w:hRule="exact" w:wrap="none" w:vAnchor="page" w:hAnchor="margin" w:x="6856" w:y="10901"/>
        <w:rPr>
          <w:rStyle w:val="C21"/>
          <w:rtl w:val="0"/>
        </w:rPr>
      </w:pPr>
      <w:r>
        <w:rPr>
          <w:rStyle w:val="C21"/>
          <w:rtl w:val="0"/>
        </w:rPr>
        <w:t>Praktické předvedení a 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f) Popsat tři pilíře občanského, křesťanského a židovského pohřbu - hodnotu mrtvého těla, péči o pozůstalé a duchovně-spirituální rozměr</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Písemné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17.4.2026 4:37:43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navodí atmosféru důvěry tak, aby se uchazeč mohl během zkoušky otevřít a vědomě se zúčastnit inscenovaného pohřebního obřadu a poskytovat svou osobní přesvědčenou spolupráci.</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Konkrétní úkoly a jejich rozsah určí autorizovaná osoba. Na jednom úkolu je možné ověřit kritéria hodnocení z několika odborných kompetencí. Během modelových situací se především sleduje, jakým způsobem uchazeč pracuje se svým tělem, hlasem a potřebami pozůstalých (potřeba času, empatie, přístupu k realitě, respektování individuality apod.).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Praktickou část zkoušky je potřeba zaznamenat audiovizuálně pro vyhodnocení a analýzu uchazečova výkonu a také pro splnění odborné kompetence Přednes smuteční řeči, kritérium f) uchazečem. Tento záznam bude smazán bezprostředně po vykonání zkoušky. Uchazeč o zkoušku podepisuje souhlas s natáčením během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Formální a obsahová příprava smutečního projevu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f) a </w:t>
      </w:r>
      <w:r>
        <w:rPr>
          <w:rFonts w:ascii="Arial" w:cs="Arial" w:hAnsi="Arial" w:eastAsia="Arial"/>
          <w:b w:val="1"/>
          <w:i w:val="0"/>
          <w:caps w:val="0"/>
          <w:strike w:val="0"/>
          <w:noProof w:val="0"/>
          <w:vanish w:val="0"/>
          <w:color w:val="auto"/>
          <w:sz w:val="20"/>
          <w:u w:val="none"/>
          <w:shd w:val="clear" w:color="auto" w:fill="auto"/>
          <w:vertAlign w:val="baseline"/>
          <w:lang/>
        </w:rPr>
        <w:t>Přednes smuteční řeči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a d) autorizovaná osoba připraví alespoň tři různé varianty zadání či podkladů ke každému kritériu a jednu variantu zadá uchazeči.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ověření způsobem </w:t>
      </w:r>
      <w:r>
        <w:rPr>
          <w:rFonts w:ascii="Arial" w:cs="Arial" w:hAnsi="Arial" w:eastAsia="Arial"/>
          <w:b w:val="0"/>
          <w:i w:val="1"/>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písemně vypracuje a ústně doplní či dovysvětlí dané úkoly. V případě ověření způsobem </w:t>
      </w:r>
      <w:r>
        <w:rPr>
          <w:rFonts w:ascii="Arial" w:cs="Arial" w:hAnsi="Arial" w:eastAsia="Arial"/>
          <w:b w:val="0"/>
          <w:i w:val="1"/>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prakticky splní a ústně doplní či dovysvětlí či zhodnotí dané úkony. </w:t>
      </w:r>
    </w:p>
    <w:p>
      <w:pPr>
        <w:pStyle w:val="P33"/>
        <w:framePr w:w="10766" w:h="1837" w:hRule="exact" w:wrap="none" w:vAnchor="page" w:hAnchor="margin" w:x="0" w:y="11086"/>
        <w:rPr>
          <w:rStyle w:val="C3"/>
          <w:rtl w:val="0"/>
        </w:rPr>
      </w:pPr>
    </w:p>
    <w:p>
      <w:pPr>
        <w:pStyle w:val="P35"/>
        <w:framePr w:w="10710" w:h="340" w:hRule="exact" w:wrap="none" w:vAnchor="page" w:hAnchor="margin" w:x="28" w:y="11086"/>
        <w:rPr>
          <w:rStyle w:val="C25"/>
          <w:rtl w:val="0"/>
        </w:rPr>
      </w:pPr>
      <w:r>
        <w:rPr>
          <w:rStyle w:val="C25"/>
          <w:rtl w:val="0"/>
        </w:rPr>
        <w:t>Výsledné hodnocení</w:t>
      </w:r>
    </w:p>
    <w:p>
      <w:pPr>
        <w:keepNext w:val="0"/>
        <w:keepLines w:val="0"/>
        <w:framePr w:w="10766" w:h="1497"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Smuteční řečník a obřadník, 17.4.2026 4:37:43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smutečního řečníka a obřadníka.</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69-049-M Smuteční řečník a obřadník a střední vzdělání s výučním listem a alespoň 5 let odborné praxe v oblasti smutečního řečníka a obřadníka.</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5000"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s PC, tiskárnou a internetovým připojením</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obřadní síň s ozvučením, osvětlením včetně inventáře pro smuteční obřady (katafalk, rakev či maketa rakve, věnce, plátna, svícny, květinové dary, chvojí apod.)</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hrobová místa na veřejném pohřebišti</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x modelový životopis, příběh o zemřelém, fotografie</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kondolenční kniha</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popel</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kamera</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14"/>
        <w:rPr>
          <w:rStyle w:val="C3"/>
          <w:rtl w:val="0"/>
        </w:rPr>
      </w:pPr>
    </w:p>
    <w:p>
      <w:pPr>
        <w:pStyle w:val="P35"/>
        <w:framePr w:w="10710" w:h="340" w:hRule="exact" w:wrap="none" w:vAnchor="page" w:hAnchor="margin" w:x="28" w:y="14314"/>
        <w:rPr>
          <w:rStyle w:val="C25"/>
          <w:rtl w:val="0"/>
        </w:rPr>
      </w:pPr>
      <w:r>
        <w:rPr>
          <w:rStyle w:val="C25"/>
          <w:rtl w:val="0"/>
        </w:rPr>
        <w:t>Doba přípravy na zkoušku</w:t>
      </w:r>
    </w:p>
    <w:p>
      <w:pPr>
        <w:keepNext w:val="0"/>
        <w:keepLines w:val="0"/>
        <w:framePr w:w="10766" w:h="806" w:hRule="exact" w:wrap="none" w:vAnchor="page" w:hAnchor="margin" w:x="0" w:y="146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Smuteční řečník a obřadník, 17.4.2026 4:37:43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Smuteční řečník a obřadník, 17.4.2026 4:37:43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 Praha</w:t>
      </w:r>
    </w:p>
    <w:p>
      <w:pPr>
        <w:pStyle w:val="P21"/>
        <w:framePr w:w="7654" w:h="331" w:hRule="exact" w:wrap="none" w:vAnchor="page" w:hAnchor="margin" w:x="28" w:y="15940"/>
        <w:rPr>
          <w:rStyle w:val="C16"/>
          <w:rtl w:val="0"/>
        </w:rPr>
      </w:pPr>
      <w:r>
        <w:rPr>
          <w:rStyle w:val="C16"/>
          <w:rtl w:val="0"/>
        </w:rPr>
        <w:t>Smuteční řečník a obřadník, 17.4.2026 4:37:43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82A0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E4A3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