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CB85B3" Type="http://schemas.openxmlformats.org/officeDocument/2006/relationships/officeDocument" Target="/word/document.xml" /><Relationship Id="coreR56CB85B3" Type="http://schemas.openxmlformats.org/package/2006/relationships/metadata/core-properties" Target="/docProps/core.xml" /><Relationship Id="customR56CB85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řečník a obřadník (kód: 69-049-M)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Smuteční řečník a obřadník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příprava smutečního projevu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Přednes smuteční řeči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Obstarání úkonů při smutečních obřadech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Zajištění a podpora důstojného a pietního chování  smutečních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06.12.2020</w:t>
      </w:r>
    </w:p>
    <w:p>
      <w:pPr>
        <w:pStyle w:val="P21"/>
        <w:framePr w:w="7654" w:h="331" w:hRule="exact" w:wrap="none" w:vAnchor="page" w:hAnchor="margin" w:x="28" w:y="15940"/>
        <w:rPr>
          <w:rStyle w:val="C16"/>
          <w:rtl w:val="0"/>
        </w:rPr>
      </w:pPr>
      <w:r>
        <w:rPr>
          <w:rStyle w:val="C16"/>
          <w:rtl w:val="0"/>
        </w:rPr>
        <w:t>Smuteční řečník a obřadník, 20.10.2026 10:42:38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příprava smutečního projevu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Vyjmenovat základní podmínky nutné k přípravě smutečního projevu. Uvést specifika pohřbu pro osoby s handicapem (obřady pro neslyšící, nevidomé). Vysvětlit odlišnosti při obřadech jiných národností nebo vyznání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Vysvětlit pravidla verbální a nonverbální komunikace, správného zacházení s hlasem, držení těla, účel pomlk a fázování projevu v kontaktu s pozůstalými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Vytvořit návrh rámcové smlouvy mezi řečníkem a pozůstalým o poskytnutí služby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nebo písemné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Vysvětlit hlavní body osnovy smutečního projevu a účel řečnických ozdob, básní a citátů</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nebo písemné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Na základě životopisu, fotografie a příběhu o zemřelém sestavit smuteční projev</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Praktické předvedení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Přednes smuteční řeči</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376" w:hRule="exact" w:wrap="none" w:vAnchor="page" w:hAnchor="margin" w:x="45" w:y="8375"/>
        <w:rPr>
          <w:rStyle w:val="C3"/>
          <w:rtl w:val="0"/>
        </w:rPr>
      </w:pPr>
    </w:p>
    <w:p>
      <w:pPr>
        <w:pStyle w:val="P13"/>
        <w:framePr w:w="6658" w:h="249" w:hRule="exact" w:wrap="none" w:vAnchor="page" w:hAnchor="margin" w:x="71" w:y="8431"/>
        <w:rPr>
          <w:rStyle w:val="C11"/>
          <w:rtl w:val="0"/>
        </w:rPr>
      </w:pPr>
      <w:r>
        <w:rPr>
          <w:rStyle w:val="C11"/>
          <w:rtl w:val="0"/>
        </w:rPr>
        <w:t>a) Připravit a přednést smuteční řeč nad dětskou rakví dle zadání</w:t>
      </w:r>
    </w:p>
    <w:p>
      <w:pPr>
        <w:pStyle w:val="P28"/>
        <w:framePr w:w="3921" w:h="376" w:hRule="exact" w:wrap="none" w:vAnchor="page" w:hAnchor="margin" w:x="6800" w:y="8375"/>
        <w:rPr>
          <w:rStyle w:val="C3"/>
          <w:rtl w:val="0"/>
        </w:rPr>
      </w:pPr>
    </w:p>
    <w:p>
      <w:pPr>
        <w:pStyle w:val="P29"/>
        <w:framePr w:w="3839" w:h="249" w:hRule="exact" w:wrap="none" w:vAnchor="page" w:hAnchor="margin" w:x="6856" w:y="8431"/>
        <w:rPr>
          <w:rStyle w:val="C21"/>
          <w:rtl w:val="0"/>
        </w:rPr>
      </w:pPr>
      <w:r>
        <w:rPr>
          <w:rStyle w:val="C21"/>
          <w:rtl w:val="0"/>
        </w:rPr>
        <w:t>Praktické předvedení</w:t>
      </w:r>
    </w:p>
    <w:p>
      <w:pPr>
        <w:pStyle w:val="P16"/>
        <w:framePr w:w="6710" w:h="376" w:hRule="exact" w:wrap="none" w:vAnchor="page" w:hAnchor="margin" w:x="45" w:y="8751"/>
        <w:rPr>
          <w:rStyle w:val="C3"/>
          <w:rtl w:val="0"/>
        </w:rPr>
      </w:pPr>
    </w:p>
    <w:p>
      <w:pPr>
        <w:pStyle w:val="P17"/>
        <w:framePr w:w="6658" w:h="249" w:hRule="exact" w:wrap="none" w:vAnchor="page" w:hAnchor="margin" w:x="71" w:y="8807"/>
        <w:rPr>
          <w:rStyle w:val="C13"/>
          <w:rtl w:val="0"/>
        </w:rPr>
      </w:pPr>
      <w:r>
        <w:rPr>
          <w:rStyle w:val="C13"/>
          <w:rtl w:val="0"/>
        </w:rPr>
        <w:t>b) Připravit a přednést smuteční řeč v exteriéru dle zadání</w:t>
      </w:r>
    </w:p>
    <w:p>
      <w:pPr>
        <w:pStyle w:val="P30"/>
        <w:framePr w:w="3921" w:h="376" w:hRule="exact" w:wrap="none" w:vAnchor="page" w:hAnchor="margin" w:x="6800" w:y="8751"/>
        <w:rPr>
          <w:rStyle w:val="C3"/>
          <w:rtl w:val="0"/>
        </w:rPr>
      </w:pPr>
    </w:p>
    <w:p>
      <w:pPr>
        <w:pStyle w:val="P31"/>
        <w:framePr w:w="3839" w:h="249" w:hRule="exact" w:wrap="none" w:vAnchor="page" w:hAnchor="margin" w:x="6856" w:y="8807"/>
        <w:rPr>
          <w:rStyle w:val="C22"/>
          <w:rtl w:val="0"/>
        </w:rPr>
      </w:pPr>
      <w:r>
        <w:rPr>
          <w:rStyle w:val="C22"/>
          <w:rtl w:val="0"/>
        </w:rPr>
        <w:t>Praktické předvedení</w:t>
      </w:r>
    </w:p>
    <w:p>
      <w:pPr>
        <w:pStyle w:val="P12"/>
        <w:framePr w:w="6710" w:h="607" w:hRule="exact" w:wrap="none" w:vAnchor="page" w:hAnchor="margin" w:x="45" w:y="9127"/>
        <w:rPr>
          <w:rStyle w:val="C3"/>
          <w:rtl w:val="0"/>
        </w:rPr>
      </w:pPr>
    </w:p>
    <w:p>
      <w:pPr>
        <w:pStyle w:val="P13"/>
        <w:framePr w:w="6658" w:h="480" w:hRule="exact" w:wrap="none" w:vAnchor="page" w:hAnchor="margin" w:x="71" w:y="9183"/>
        <w:rPr>
          <w:rStyle w:val="C11"/>
          <w:rtl w:val="0"/>
        </w:rPr>
      </w:pPr>
      <w:r>
        <w:rPr>
          <w:rStyle w:val="C11"/>
          <w:rtl w:val="0"/>
        </w:rPr>
        <w:t>c) Připravit a přednést smuteční řeč v obřadní síni dle zadání v délce 5 až 10 minut</w:t>
      </w:r>
    </w:p>
    <w:p>
      <w:pPr>
        <w:pStyle w:val="P28"/>
        <w:framePr w:w="3921" w:h="607" w:hRule="exact" w:wrap="none" w:vAnchor="page" w:hAnchor="margin" w:x="6800" w:y="9127"/>
        <w:rPr>
          <w:rStyle w:val="C3"/>
          <w:rtl w:val="0"/>
        </w:rPr>
      </w:pPr>
    </w:p>
    <w:p>
      <w:pPr>
        <w:pStyle w:val="P29"/>
        <w:framePr w:w="3839" w:h="480" w:hRule="exact" w:wrap="none" w:vAnchor="page" w:hAnchor="margin" w:x="6856" w:y="9183"/>
        <w:rPr>
          <w:rStyle w:val="C21"/>
          <w:rtl w:val="0"/>
        </w:rPr>
      </w:pPr>
      <w:r>
        <w:rPr>
          <w:rStyle w:val="C21"/>
          <w:rtl w:val="0"/>
        </w:rPr>
        <w:t>Praktické předvedení</w:t>
      </w:r>
    </w:p>
    <w:p>
      <w:pPr>
        <w:pStyle w:val="P16"/>
        <w:framePr w:w="6710" w:h="376" w:hRule="exact" w:wrap="none" w:vAnchor="page" w:hAnchor="margin" w:x="45" w:y="9734"/>
        <w:rPr>
          <w:rStyle w:val="C3"/>
          <w:rtl w:val="0"/>
        </w:rPr>
      </w:pPr>
    </w:p>
    <w:p>
      <w:pPr>
        <w:pStyle w:val="P17"/>
        <w:framePr w:w="6658" w:h="249" w:hRule="exact" w:wrap="none" w:vAnchor="page" w:hAnchor="margin" w:x="71" w:y="9790"/>
        <w:rPr>
          <w:rStyle w:val="C13"/>
          <w:rtl w:val="0"/>
        </w:rPr>
      </w:pPr>
      <w:r>
        <w:rPr>
          <w:rStyle w:val="C13"/>
          <w:rtl w:val="0"/>
        </w:rPr>
        <w:t>d) Připravit a přednést smuteční řeč nad urnou dle zadání v délce 3 minut</w:t>
      </w:r>
    </w:p>
    <w:p>
      <w:pPr>
        <w:pStyle w:val="P30"/>
        <w:framePr w:w="3921" w:h="376" w:hRule="exact" w:wrap="none" w:vAnchor="page" w:hAnchor="margin" w:x="6800" w:y="9734"/>
        <w:rPr>
          <w:rStyle w:val="C3"/>
          <w:rtl w:val="0"/>
        </w:rPr>
      </w:pPr>
    </w:p>
    <w:p>
      <w:pPr>
        <w:pStyle w:val="P31"/>
        <w:framePr w:w="3839" w:h="249" w:hRule="exact" w:wrap="none" w:vAnchor="page" w:hAnchor="margin" w:x="6856" w:y="9790"/>
        <w:rPr>
          <w:rStyle w:val="C22"/>
          <w:rtl w:val="0"/>
        </w:rPr>
      </w:pPr>
      <w:r>
        <w:rPr>
          <w:rStyle w:val="C22"/>
          <w:rtl w:val="0"/>
        </w:rPr>
        <w:t>Praktické předvedení</w:t>
      </w:r>
    </w:p>
    <w:p>
      <w:pPr>
        <w:pStyle w:val="P12"/>
        <w:framePr w:w="6710" w:h="376" w:hRule="exact" w:wrap="none" w:vAnchor="page" w:hAnchor="margin" w:x="45" w:y="10110"/>
        <w:rPr>
          <w:rStyle w:val="C3"/>
          <w:rtl w:val="0"/>
        </w:rPr>
      </w:pPr>
    </w:p>
    <w:p>
      <w:pPr>
        <w:pStyle w:val="P13"/>
        <w:framePr w:w="6658" w:h="249" w:hRule="exact" w:wrap="none" w:vAnchor="page" w:hAnchor="margin" w:x="71" w:y="10166"/>
        <w:rPr>
          <w:rStyle w:val="C11"/>
          <w:rtl w:val="0"/>
        </w:rPr>
      </w:pPr>
      <w:r>
        <w:rPr>
          <w:rStyle w:val="C11"/>
          <w:rtl w:val="0"/>
        </w:rPr>
        <w:t>e) Projevit soustrast pozůstalým</w:t>
      </w:r>
    </w:p>
    <w:p>
      <w:pPr>
        <w:pStyle w:val="P28"/>
        <w:framePr w:w="3921" w:h="376" w:hRule="exact" w:wrap="none" w:vAnchor="page" w:hAnchor="margin" w:x="6800" w:y="10110"/>
        <w:rPr>
          <w:rStyle w:val="C3"/>
          <w:rtl w:val="0"/>
        </w:rPr>
      </w:pPr>
    </w:p>
    <w:p>
      <w:pPr>
        <w:pStyle w:val="P29"/>
        <w:framePr w:w="3839" w:h="249" w:hRule="exact" w:wrap="none" w:vAnchor="page" w:hAnchor="margin" w:x="6856" w:y="10166"/>
        <w:rPr>
          <w:rStyle w:val="C21"/>
          <w:rtl w:val="0"/>
        </w:rPr>
      </w:pPr>
      <w:r>
        <w:rPr>
          <w:rStyle w:val="C21"/>
          <w:rtl w:val="0"/>
        </w:rPr>
        <w:t>Praktické předvedení</w:t>
      </w:r>
    </w:p>
    <w:p>
      <w:pPr>
        <w:pStyle w:val="P16"/>
        <w:framePr w:w="6710" w:h="376" w:hRule="exact" w:wrap="none" w:vAnchor="page" w:hAnchor="margin" w:x="45" w:y="10486"/>
        <w:rPr>
          <w:rStyle w:val="C3"/>
          <w:rtl w:val="0"/>
        </w:rPr>
      </w:pPr>
    </w:p>
    <w:p>
      <w:pPr>
        <w:pStyle w:val="P17"/>
        <w:framePr w:w="6658" w:h="249" w:hRule="exact" w:wrap="none" w:vAnchor="page" w:hAnchor="margin" w:x="71" w:y="10542"/>
        <w:rPr>
          <w:rStyle w:val="C13"/>
          <w:rtl w:val="0"/>
        </w:rPr>
      </w:pPr>
      <w:r>
        <w:rPr>
          <w:rStyle w:val="C13"/>
          <w:rtl w:val="0"/>
        </w:rPr>
        <w:t>f) Ohodnotit sám sebe v průběhu přednesu smuteční řeči</w:t>
      </w:r>
    </w:p>
    <w:p>
      <w:pPr>
        <w:pStyle w:val="P30"/>
        <w:framePr w:w="3921" w:h="376" w:hRule="exact" w:wrap="none" w:vAnchor="page" w:hAnchor="margin" w:x="6800" w:y="10486"/>
        <w:rPr>
          <w:rStyle w:val="C3"/>
          <w:rtl w:val="0"/>
        </w:rPr>
      </w:pPr>
    </w:p>
    <w:p>
      <w:pPr>
        <w:pStyle w:val="P31"/>
        <w:framePr w:w="3839" w:h="249" w:hRule="exact" w:wrap="none" w:vAnchor="page" w:hAnchor="margin" w:x="6856" w:y="10542"/>
        <w:rPr>
          <w:rStyle w:val="C22"/>
          <w:rtl w:val="0"/>
        </w:rPr>
      </w:pPr>
      <w:r>
        <w:rPr>
          <w:rStyle w:val="C22"/>
          <w:rtl w:val="0"/>
        </w:rPr>
        <w:t>Ústní nebo písemné ověření</w:t>
      </w:r>
    </w:p>
    <w:p>
      <w:pPr>
        <w:pStyle w:val="P32"/>
        <w:framePr w:w="10710" w:h="248" w:hRule="exact" w:wrap="none" w:vAnchor="page" w:hAnchor="margin" w:x="28" w:y="10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20.10.2026 10:42:38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Zvážit aspekty působení osobnosti obřadníka na pozůstalé (objednavatele pohřbu), úpravy jeho zevnějšku, jeho důvěryhodnosti, komunikačních kompetencí, kultura projevu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podmínky pro vystavení těla zemřelého v otevřené rakvi a popsat činnosti při přípravě a v průběhu takové výstavy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Umístit v obřadní síni rakev na katafalk, určit, kam rozmístit donesené květinové dary (věnce, kytice se stuhami, podle kterých je možné určit dárce) a kam ukládat dary nejbližších pozůstalých</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Charakterizovat, jak zpravidla probíhá a kdy končí smuteční obřad v občanské obřadní síni, v kostele nebo na veřejném pohřebišti</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Předvést smísení zpopelněných lidských ostatků se zemí včetně zápisu s podpisem odpovědné a provádějící osoby</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Aplikování základních zásad pohřbívání v poradenství pro pozůstalé</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a) Vysvětlit význam pohřebního rituálu a předložit argumenty pro důstojné rozloučení se zemřelým</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Ústní ověření</w:t>
      </w:r>
    </w:p>
    <w:p>
      <w:pPr>
        <w:pStyle w:val="P16"/>
        <w:framePr w:w="6710" w:h="1055" w:hRule="exact" w:wrap="none" w:vAnchor="page" w:hAnchor="margin" w:x="45" w:y="9031"/>
        <w:rPr>
          <w:rStyle w:val="C3"/>
          <w:rtl w:val="0"/>
        </w:rPr>
      </w:pPr>
    </w:p>
    <w:p>
      <w:pPr>
        <w:pStyle w:val="P17"/>
        <w:framePr w:w="6658" w:h="928" w:hRule="exact" w:wrap="none" w:vAnchor="page" w:hAnchor="margin" w:x="71" w:y="9087"/>
        <w:rPr>
          <w:rStyle w:val="C13"/>
          <w:rtl w:val="0"/>
        </w:rPr>
      </w:pPr>
      <w:r>
        <w:rPr>
          <w:rStyle w:val="C13"/>
          <w:rtl w:val="0"/>
        </w:rPr>
        <w:t>b) Vysvětlit, co je možné udělat v případě očekávaného úmrtí doma (jak splnit oznamovací povinnost o úmrtí, jak pomoci pozůstalému v posledním kontaktu s tělem zemřelého, kdy je nutné kontaktovat pohřební službu, jak tělo zemřelého umýt, upravit a obléci)</w:t>
      </w:r>
    </w:p>
    <w:p>
      <w:pPr>
        <w:pStyle w:val="P30"/>
        <w:framePr w:w="3921" w:h="1055" w:hRule="exact" w:wrap="none" w:vAnchor="page" w:hAnchor="margin" w:x="6800" w:y="9031"/>
        <w:rPr>
          <w:rStyle w:val="C3"/>
          <w:rtl w:val="0"/>
        </w:rPr>
      </w:pPr>
    </w:p>
    <w:p>
      <w:pPr>
        <w:pStyle w:val="P31"/>
        <w:framePr w:w="3839" w:h="928" w:hRule="exact" w:wrap="none" w:vAnchor="page" w:hAnchor="margin" w:x="6856" w:y="9087"/>
        <w:rPr>
          <w:rStyle w:val="C22"/>
          <w:rtl w:val="0"/>
        </w:rPr>
      </w:pPr>
      <w:r>
        <w:rPr>
          <w:rStyle w:val="C22"/>
          <w:rtl w:val="0"/>
        </w:rPr>
        <w:t>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Objasnit postup při objednávání pohřbu a hrobového místa (především po vyzvednutí urny), popsat průběh pohřebních obřadů nad rakví (občanských i náboženských, způsob kondolence)</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Ústní ověření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Předložit argumenty podporující skutečnost, že „pohřeb bez obřadu“ může způsobit závažné právní i psychické problémy blízkým i vzdáleným pozůstalým</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Ústní ověření</w:t>
      </w:r>
    </w:p>
    <w:p>
      <w:pPr>
        <w:pStyle w:val="P32"/>
        <w:framePr w:w="10710" w:h="248" w:hRule="exact" w:wrap="none" w:vAnchor="page" w:hAnchor="margin" w:x="28" w:y="118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20.10.2026 10:42:38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Zajištění a podpora důstojného a pietního chování  smutečních hostů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vyzdobit smuteční obřadní síň (ozvučení, osvětlení, umístění fotografie zemřelého, květiny, svícny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vyzdobit hrobové místo a cestu k němu (např. obložení hrobu chvojím, plátny, vyznačení místa pro řečníka, svěcená voda atd.)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některé rituály, které obřadníkovi pomáhají sdílet a předem si připravit schémata, jak reagovat na ztrátu člověka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a rozlišit druhy smuteční hudby, doporučit konkrétní pohřební píseň 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význam smutečního obřadu jako odlučovacího a přechodového rituálu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Vytvořit podrobný tištěný program smutečního obřadu významné osobnosti pro větší počet smutečních hostů (včetně pohřebního průvodu městem, pohřební hostinou, živou hudbou, noclehem a mezinárodní účastí)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tři pilíře, na kterých stojí křesťanský pohřeb: hodnota mrtvého lidského těla, péče o pozůstalé a duchovně spirituální rozměr</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20.10.2026 10:42:38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navodí atmosféru důvěry tak, aby se uchazeč mohl během zkoušky otevřít a vědomě se zúčastnit inscenovaného pohřebního obřadu a poskytovat svou osobní přesvědčenou spolupráci.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profesní kvalifikace, jejichž splnění realizuje. Konkrétní úkoly a jejich rozsah určí zkoušející. Během modelových situací se především sleduje, jakým způsobem uchazeč pracuje se svým tělem, hlasem a potřebami pozůstalých (potřeba času, empatie, přístupu k realitě, respektování individuality apod.). Doporučujeme praktickou část zkoušky zaznamenat audiovizuálně a po dobu nezbytně nutnou ji archivovat. Kamera, jejíž záběry z řečnického vystoupení se dají posléze zpomalovat a zastavovat, se dají i velmi dobře uchazečem reflektovat.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271"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Smuteční řečník a obřadník, 20.10.2026 10:42:38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smutečního řečníka a obřadníka, z toho minimálně jeden rok v období posledních dvou let před podáním žádosti o udělení autorizace.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Smuteční řečník a obřadník, střední vzdělání s výučním listem a alespoň 5 let odborné praxe v oblasti smutečního řečníka a obřadníka, z toho minimálně jeden rok v období posledních dvou let před podáním žádosti o udělení autorizace.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13"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včetně inventáře pro smuteční obřady (katafalk, věnce, plátna, svícny apod.)</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Hrobové místo na veřejném pohřebišti</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51"/>
        <w:rPr>
          <w:rStyle w:val="C3"/>
          <w:rtl w:val="0"/>
        </w:rPr>
      </w:pPr>
    </w:p>
    <w:p>
      <w:pPr>
        <w:pStyle w:val="P35"/>
        <w:framePr w:w="10710" w:h="340" w:hRule="exact" w:wrap="none" w:vAnchor="page" w:hAnchor="margin" w:x="28" w:y="13051"/>
        <w:rPr>
          <w:rStyle w:val="C25"/>
          <w:rtl w:val="0"/>
        </w:rPr>
      </w:pPr>
      <w:r>
        <w:rPr>
          <w:rStyle w:val="C25"/>
          <w:rtl w:val="0"/>
        </w:rPr>
        <w:t>Doba přípravy na zkoušku</w:t>
      </w:r>
    </w:p>
    <w:p>
      <w:pPr>
        <w:keepNext w:val="0"/>
        <w:keepLines w:val="0"/>
        <w:framePr w:w="10766" w:h="1036" w:hRule="exact" w:wrap="none" w:vAnchor="page" w:hAnchor="margin" w:x="0" w:y="13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4655"/>
        <w:rPr>
          <w:rStyle w:val="C3"/>
          <w:rtl w:val="0"/>
        </w:rPr>
      </w:pPr>
    </w:p>
    <w:p>
      <w:pPr>
        <w:pStyle w:val="P35"/>
        <w:framePr w:w="10710" w:h="340" w:hRule="exact" w:wrap="none" w:vAnchor="page" w:hAnchor="margin" w:x="28" w:y="14655"/>
        <w:rPr>
          <w:rStyle w:val="C25"/>
          <w:rtl w:val="0"/>
        </w:rPr>
      </w:pPr>
      <w:r>
        <w:rPr>
          <w:rStyle w:val="C25"/>
          <w:rtl w:val="0"/>
        </w:rPr>
        <w:t>Doba pro vykonání zkoušky</w:t>
      </w:r>
    </w:p>
    <w:p>
      <w:pPr>
        <w:keepNext w:val="0"/>
        <w:keepLines w:val="0"/>
        <w:framePr w:w="10766" w:h="806" w:hRule="exact" w:wrap="none" w:vAnchor="page" w:hAnchor="margin" w:x="0" w:y="14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Smuteční řečník a obřadník, 20.10.2026 10:42:38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ostatní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města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KSA FF Univerzity Palackého Olomouc</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Graf ̶ lektor a soudní znalec pohřebnictví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 v ČR</w:t>
      </w:r>
    </w:p>
    <w:p>
      <w:pPr>
        <w:pStyle w:val="P21"/>
        <w:framePr w:w="7654" w:h="331" w:hRule="exact" w:wrap="none" w:vAnchor="page" w:hAnchor="margin" w:x="28" w:y="15940"/>
        <w:rPr>
          <w:rStyle w:val="C16"/>
          <w:rtl w:val="0"/>
        </w:rPr>
      </w:pPr>
      <w:r>
        <w:rPr>
          <w:rStyle w:val="C16"/>
          <w:rtl w:val="0"/>
        </w:rPr>
        <w:t>Smuteční řečník a obřadník, 20.10.2026 10:42:38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88239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