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7B1A3" Type="http://schemas.openxmlformats.org/officeDocument/2006/relationships/officeDocument" Target="/word/document.xml" /><Relationship Id="coreR44D7B1A3" Type="http://schemas.openxmlformats.org/package/2006/relationships/metadata/core-properties" Target="/docProps/core.xml" /><Relationship Id="customR44D7B1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bazénu (kód: 69-050-H)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přírodního a umělého koupaliště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úpravny bazénové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hygieny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profesích spojených s provozem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30.9.2026 6:50:30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https://nsp.cz/jednotka-prace/technik-bazenu-dc27#zdravotni-zpusobilost).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dvou částí, praktické a teoretické. Praktická část probíhá ve strojovně plaveckého bazénu, kde je umístěna celá technologie úpravy bazénové vody. Teoretická část se koná ve zkušební místnosti.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30.9.2026 6:50:30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30.9.2026 6:50:30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