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C728E" Type="http://schemas.openxmlformats.org/officeDocument/2006/relationships/officeDocument" Target="/word/document.xml" /><Relationship Id="coreR344C728E" Type="http://schemas.openxmlformats.org/package/2006/relationships/metadata/core-properties" Target="/docProps/core.xml" /><Relationship Id="customR344C72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20.10.2026 10:24:00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https://nsp.cz/jednotka-prace/technik-bazenu-dc27#zdravotni-zpusobilost).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dvou částí, praktické a teoretické. Praktická část probíhá ve strojovně plaveckého bazénu, kde je umístěna celá technologie úpravy bazénové vody. Teoretická část se koná ve zkušební místnosti.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20.10.2026 10:24:00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20.10.2026 10:24:00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