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AD4A67" Type="http://schemas.openxmlformats.org/officeDocument/2006/relationships/officeDocument" Target="/word/document.xml" /><Relationship Id="coreR75AD4A67" Type="http://schemas.openxmlformats.org/package/2006/relationships/metadata/core-properties" Target="/docProps/core.xml" /><Relationship Id="customR75AD4A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bazénu (kód: 69-050-H)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provoz přírodního a umělého koupaliště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úpravny bazénové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hygieny provozu přírodního a umělého koupaliště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profesích spojených s provozem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ekonomického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Technik bazénu, 30.9.2026 7:35:06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provoz přírodního a umělého koupaliště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provozní a hygienické požadavky na bazény, koupaliště, sauny a aquaparky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předpisy, které upravují požadavky na bazény, koupaliště, sauny a aquaparky pro pořádání plaveckých soutěží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předpisy, které upravují manipulaci s nebezpečnými chemickými látkami a přípravky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bezpečnostní předpisy pro vodní atrakce</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předpis, který upravuje zákonné lhůty pro provádění revizí (elektro, plyn, tlakové nádoby aj.)</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Ovládání úpravny bazénové vody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Popsat provozní schéma úpravny bazénové vody</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Písemné a 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Popsat systém a postup filtrace</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Písemné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Popsat umístění a funkci ozonizace, UV lampy, ohřev vody v úpravně bazénové vody</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Písemné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postup měření a zaznamenávání množství dopouštěné ředicí vody</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Vysvětlit osazení průtokoměru</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f) Předvést manipulaci s filtračním zařízením (popsat režimy praní filtru)</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g) Popsat systém měřící, dávkovací a regulační stanice včetně zapojení do recirkulačního okruhu</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Písemné a ústní ověření</w:t>
      </w:r>
    </w:p>
    <w:p>
      <w:pPr>
        <w:pStyle w:val="P16"/>
        <w:framePr w:w="6710" w:h="376" w:hRule="exact" w:wrap="none" w:vAnchor="page" w:hAnchor="margin" w:x="45" w:y="10790"/>
        <w:rPr>
          <w:rStyle w:val="C3"/>
          <w:rtl w:val="0"/>
        </w:rPr>
      </w:pPr>
    </w:p>
    <w:p>
      <w:pPr>
        <w:pStyle w:val="P17"/>
        <w:framePr w:w="6658" w:h="249" w:hRule="exact" w:wrap="none" w:vAnchor="page" w:hAnchor="margin" w:x="71" w:y="10846"/>
        <w:rPr>
          <w:rStyle w:val="C13"/>
          <w:rtl w:val="0"/>
        </w:rPr>
      </w:pPr>
      <w:r>
        <w:rPr>
          <w:rStyle w:val="C13"/>
          <w:rtl w:val="0"/>
        </w:rPr>
        <w:t>h) Vysvětlit postup zapnutí úpravny vody</w:t>
      </w:r>
    </w:p>
    <w:p>
      <w:pPr>
        <w:pStyle w:val="P30"/>
        <w:framePr w:w="3921" w:h="376" w:hRule="exact" w:wrap="none" w:vAnchor="page" w:hAnchor="margin" w:x="6800" w:y="10790"/>
        <w:rPr>
          <w:rStyle w:val="C3"/>
          <w:rtl w:val="0"/>
        </w:rPr>
      </w:pPr>
    </w:p>
    <w:p>
      <w:pPr>
        <w:pStyle w:val="P31"/>
        <w:framePr w:w="3839" w:h="249" w:hRule="exact" w:wrap="none" w:vAnchor="page" w:hAnchor="margin" w:x="6856" w:y="10846"/>
        <w:rPr>
          <w:rStyle w:val="C22"/>
          <w:rtl w:val="0"/>
        </w:rPr>
      </w:pPr>
      <w:r>
        <w:rPr>
          <w:rStyle w:val="C22"/>
          <w:rtl w:val="0"/>
        </w:rPr>
        <w:t>Ústní ověření</w:t>
      </w:r>
    </w:p>
    <w:p>
      <w:pPr>
        <w:pStyle w:val="P12"/>
        <w:framePr w:w="6710" w:h="376" w:hRule="exact" w:wrap="none" w:vAnchor="page" w:hAnchor="margin" w:x="45" w:y="11167"/>
        <w:rPr>
          <w:rStyle w:val="C3"/>
          <w:rtl w:val="0"/>
        </w:rPr>
      </w:pPr>
    </w:p>
    <w:p>
      <w:pPr>
        <w:pStyle w:val="P13"/>
        <w:framePr w:w="6658" w:h="249" w:hRule="exact" w:wrap="none" w:vAnchor="page" w:hAnchor="margin" w:x="71" w:y="11223"/>
        <w:rPr>
          <w:rStyle w:val="C11"/>
          <w:rtl w:val="0"/>
        </w:rPr>
      </w:pPr>
      <w:r>
        <w:rPr>
          <w:rStyle w:val="C11"/>
          <w:rtl w:val="0"/>
        </w:rPr>
        <w:t>i) Vysvětlit možné způsoby ohřevu bazénové vody</w:t>
      </w:r>
    </w:p>
    <w:p>
      <w:pPr>
        <w:pStyle w:val="P28"/>
        <w:framePr w:w="3921" w:h="376" w:hRule="exact" w:wrap="none" w:vAnchor="page" w:hAnchor="margin" w:x="6800" w:y="11167"/>
        <w:rPr>
          <w:rStyle w:val="C3"/>
          <w:rtl w:val="0"/>
        </w:rPr>
      </w:pPr>
    </w:p>
    <w:p>
      <w:pPr>
        <w:pStyle w:val="P29"/>
        <w:framePr w:w="3839" w:h="249" w:hRule="exact" w:wrap="none" w:vAnchor="page" w:hAnchor="margin" w:x="6856" w:y="11223"/>
        <w:rPr>
          <w:rStyle w:val="C21"/>
          <w:rtl w:val="0"/>
        </w:rPr>
      </w:pPr>
      <w:r>
        <w:rPr>
          <w:rStyle w:val="C21"/>
          <w:rtl w:val="0"/>
        </w:rPr>
        <w:t>Ústní ověření</w:t>
      </w:r>
    </w:p>
    <w:p>
      <w:pPr>
        <w:pStyle w:val="P16"/>
        <w:framePr w:w="6710" w:h="607" w:hRule="exact" w:wrap="none" w:vAnchor="page" w:hAnchor="margin" w:x="45" w:y="11543"/>
        <w:rPr>
          <w:rStyle w:val="C3"/>
          <w:rtl w:val="0"/>
        </w:rPr>
      </w:pPr>
    </w:p>
    <w:p>
      <w:pPr>
        <w:pStyle w:val="P17"/>
        <w:framePr w:w="6658" w:h="480" w:hRule="exact" w:wrap="none" w:vAnchor="page" w:hAnchor="margin" w:x="71" w:y="11599"/>
        <w:rPr>
          <w:rStyle w:val="C13"/>
          <w:rtl w:val="0"/>
        </w:rPr>
      </w:pPr>
      <w:r>
        <w:rPr>
          <w:rStyle w:val="C13"/>
          <w:rtl w:val="0"/>
        </w:rPr>
        <w:t>j) Vysvětlit zabezpečení spuštění vodních atrakcí bazénů, koupališť a aquaparků</w:t>
      </w:r>
    </w:p>
    <w:p>
      <w:pPr>
        <w:pStyle w:val="P30"/>
        <w:framePr w:w="3921" w:h="607" w:hRule="exact" w:wrap="none" w:vAnchor="page" w:hAnchor="margin" w:x="6800" w:y="11543"/>
        <w:rPr>
          <w:rStyle w:val="C3"/>
          <w:rtl w:val="0"/>
        </w:rPr>
      </w:pPr>
    </w:p>
    <w:p>
      <w:pPr>
        <w:pStyle w:val="P31"/>
        <w:framePr w:w="3839" w:h="480" w:hRule="exact" w:wrap="none" w:vAnchor="page" w:hAnchor="margin" w:x="6856" w:y="11599"/>
        <w:rPr>
          <w:rStyle w:val="C22"/>
          <w:rtl w:val="0"/>
        </w:rPr>
      </w:pPr>
      <w:r>
        <w:rPr>
          <w:rStyle w:val="C22"/>
          <w:rtl w:val="0"/>
        </w:rPr>
        <w:t>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30.9.2026 7:35:06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pomůcky BOZP používané v bazénovém provozu podle pracovních náplní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nasazení osobních ochranných pracovních pomůcek (OOPP) při manipulaci s chemickými látkami ve strojovně a popsat použití dalších OOPP při náhodném úniku a následné sanaci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a vysvětlit manipulaci s chemickými látkami podle platných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součásti chemické havarijní sady a vysvětlit, k čemu se používají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materiální vybavení ošetřovny bazénu, koupaliště, sauny a aquaparku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Uvést obsah havarijního a traumatologického plánu areálu koupaliště (bazénu, sauny)</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Dodržování hygieny provozu přírodního a umělého koupaliště</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Vysvětlit obsah provozního řádu a uvést, kdy je nutné jej aktualizovat a komu ho předat ke schválení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Vysvětlit obsah návštěvního řádu a uvést, kde je umístěn</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Ústní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c) Vysvětlit metodiku odběru vzorků vody z bazénu</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Popsat dezinfekční režim šaten, sprch a okolí bazénu (úklidový řád)</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Písemné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e) Popsat obsah provozního deníku</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Písemné a 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f) Vyjmenovat povinné hodnoty a údaje, které musí být přístupné veřejnosti</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Ústní ověření</w:t>
      </w:r>
    </w:p>
    <w:p>
      <w:pPr>
        <w:pStyle w:val="P12"/>
        <w:framePr w:w="6710" w:h="376" w:hRule="exact" w:wrap="none" w:vAnchor="page" w:hAnchor="margin" w:x="45" w:y="10688"/>
        <w:rPr>
          <w:rStyle w:val="C3"/>
          <w:rtl w:val="0"/>
        </w:rPr>
      </w:pPr>
    </w:p>
    <w:p>
      <w:pPr>
        <w:pStyle w:val="P13"/>
        <w:framePr w:w="6658" w:h="249" w:hRule="exact" w:wrap="none" w:vAnchor="page" w:hAnchor="margin" w:x="71" w:y="10744"/>
        <w:rPr>
          <w:rStyle w:val="C11"/>
          <w:rtl w:val="0"/>
        </w:rPr>
      </w:pPr>
      <w:r>
        <w:rPr>
          <w:rStyle w:val="C11"/>
          <w:rtl w:val="0"/>
        </w:rPr>
        <w:t>g) Uvést, kdo je oprávněn provádět odběry a rozbory vzorků bazénových vod</w:t>
      </w:r>
    </w:p>
    <w:p>
      <w:pPr>
        <w:pStyle w:val="P28"/>
        <w:framePr w:w="3921" w:h="376" w:hRule="exact" w:wrap="none" w:vAnchor="page" w:hAnchor="margin" w:x="6800" w:y="10688"/>
        <w:rPr>
          <w:rStyle w:val="C3"/>
          <w:rtl w:val="0"/>
        </w:rPr>
      </w:pPr>
    </w:p>
    <w:p>
      <w:pPr>
        <w:pStyle w:val="P29"/>
        <w:framePr w:w="3839" w:h="249" w:hRule="exact" w:wrap="none" w:vAnchor="page" w:hAnchor="margin" w:x="6856" w:y="10744"/>
        <w:rPr>
          <w:rStyle w:val="C21"/>
          <w:rtl w:val="0"/>
        </w:rPr>
      </w:pPr>
      <w:r>
        <w:rPr>
          <w:rStyle w:val="C21"/>
          <w:rtl w:val="0"/>
        </w:rPr>
        <w:t>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h) Uvést četnost odběrů vzorků bazénových vod k provedení rozborů</w:t>
      </w:r>
    </w:p>
    <w:p>
      <w:pPr>
        <w:pStyle w:val="P30"/>
        <w:framePr w:w="3921" w:h="376" w:hRule="exact" w:wrap="none" w:vAnchor="page" w:hAnchor="margin" w:x="6800" w:y="11064"/>
        <w:rPr>
          <w:rStyle w:val="C3"/>
          <w:rtl w:val="0"/>
        </w:rPr>
      </w:pPr>
    </w:p>
    <w:p>
      <w:pPr>
        <w:pStyle w:val="P31"/>
        <w:framePr w:w="3839" w:h="249" w:hRule="exact" w:wrap="none" w:vAnchor="page" w:hAnchor="margin" w:x="6856" w:y="11120"/>
        <w:rPr>
          <w:rStyle w:val="C22"/>
          <w:rtl w:val="0"/>
        </w:rPr>
      </w:pPr>
      <w:r>
        <w:rPr>
          <w:rStyle w:val="C22"/>
          <w:rtl w:val="0"/>
        </w:rPr>
        <w:t>Ústní ověření</w:t>
      </w:r>
    </w:p>
    <w:p>
      <w:pPr>
        <w:pStyle w:val="P12"/>
        <w:framePr w:w="6710" w:h="607" w:hRule="exact" w:wrap="none" w:vAnchor="page" w:hAnchor="margin" w:x="45" w:y="11440"/>
        <w:rPr>
          <w:rStyle w:val="C3"/>
          <w:rtl w:val="0"/>
        </w:rPr>
      </w:pPr>
    </w:p>
    <w:p>
      <w:pPr>
        <w:pStyle w:val="P13"/>
        <w:framePr w:w="6658" w:h="480" w:hRule="exact" w:wrap="none" w:vAnchor="page" w:hAnchor="margin" w:x="71" w:y="11496"/>
        <w:rPr>
          <w:rStyle w:val="C11"/>
          <w:rtl w:val="0"/>
        </w:rPr>
      </w:pPr>
      <w:r>
        <w:rPr>
          <w:rStyle w:val="C11"/>
          <w:rtl w:val="0"/>
        </w:rPr>
        <w:t>i) Uvést, jak dlouho před zahájením provozu musí být spuštěna úpravna vody</w:t>
      </w:r>
    </w:p>
    <w:p>
      <w:pPr>
        <w:pStyle w:val="P28"/>
        <w:framePr w:w="3921" w:h="607" w:hRule="exact" w:wrap="none" w:vAnchor="page" w:hAnchor="margin" w:x="6800" w:y="11440"/>
        <w:rPr>
          <w:rStyle w:val="C3"/>
          <w:rtl w:val="0"/>
        </w:rPr>
      </w:pPr>
    </w:p>
    <w:p>
      <w:pPr>
        <w:pStyle w:val="P29"/>
        <w:framePr w:w="3839" w:h="480" w:hRule="exact" w:wrap="none" w:vAnchor="page" w:hAnchor="margin" w:x="6856" w:y="11496"/>
        <w:rPr>
          <w:rStyle w:val="C21"/>
          <w:rtl w:val="0"/>
        </w:rPr>
      </w:pPr>
      <w:r>
        <w:rPr>
          <w:rStyle w:val="C21"/>
          <w:rtl w:val="0"/>
        </w:rPr>
        <w:t>Ústní ověření</w:t>
      </w:r>
    </w:p>
    <w:p>
      <w:pPr>
        <w:pStyle w:val="P16"/>
        <w:framePr w:w="6710" w:h="607" w:hRule="exact" w:wrap="none" w:vAnchor="page" w:hAnchor="margin" w:x="45" w:y="12047"/>
        <w:rPr>
          <w:rStyle w:val="C3"/>
          <w:rtl w:val="0"/>
        </w:rPr>
      </w:pPr>
    </w:p>
    <w:p>
      <w:pPr>
        <w:pStyle w:val="P17"/>
        <w:framePr w:w="6658" w:h="480" w:hRule="exact" w:wrap="none" w:vAnchor="page" w:hAnchor="margin" w:x="71" w:y="12103"/>
        <w:rPr>
          <w:rStyle w:val="C13"/>
          <w:rtl w:val="0"/>
        </w:rPr>
      </w:pPr>
      <w:r>
        <w:rPr>
          <w:rStyle w:val="C13"/>
          <w:rtl w:val="0"/>
        </w:rPr>
        <w:t>j) Uvést termíny zasílání výsledků rozborů bazénových vod do informačního systému PiVo (pitná voda) a kdo výsledky zasílá</w:t>
      </w:r>
    </w:p>
    <w:p>
      <w:pPr>
        <w:pStyle w:val="P30"/>
        <w:framePr w:w="3921" w:h="607" w:hRule="exact" w:wrap="none" w:vAnchor="page" w:hAnchor="margin" w:x="6800" w:y="12047"/>
        <w:rPr>
          <w:rStyle w:val="C3"/>
          <w:rtl w:val="0"/>
        </w:rPr>
      </w:pPr>
    </w:p>
    <w:p>
      <w:pPr>
        <w:pStyle w:val="P31"/>
        <w:framePr w:w="3839" w:h="480" w:hRule="exact" w:wrap="none" w:vAnchor="page" w:hAnchor="margin" w:x="6856" w:y="12103"/>
        <w:rPr>
          <w:rStyle w:val="C22"/>
          <w:rtl w:val="0"/>
        </w:rPr>
      </w:pPr>
      <w:r>
        <w:rPr>
          <w:rStyle w:val="C22"/>
          <w:rtl w:val="0"/>
        </w:rPr>
        <w:t>Ústní ověření</w:t>
      </w:r>
    </w:p>
    <w:p>
      <w:pPr>
        <w:pStyle w:val="P12"/>
        <w:framePr w:w="6710" w:h="607" w:hRule="exact" w:wrap="none" w:vAnchor="page" w:hAnchor="margin" w:x="45" w:y="12654"/>
        <w:rPr>
          <w:rStyle w:val="C3"/>
          <w:rtl w:val="0"/>
        </w:rPr>
      </w:pPr>
    </w:p>
    <w:p>
      <w:pPr>
        <w:pStyle w:val="P13"/>
        <w:framePr w:w="6658" w:h="480" w:hRule="exact" w:wrap="none" w:vAnchor="page" w:hAnchor="margin" w:x="71" w:y="12710"/>
        <w:rPr>
          <w:rStyle w:val="C11"/>
          <w:rtl w:val="0"/>
        </w:rPr>
      </w:pPr>
      <w:r>
        <w:rPr>
          <w:rStyle w:val="C11"/>
          <w:rtl w:val="0"/>
        </w:rPr>
        <w:t>k) Vyjmenovat povinnosti při zjištění nevyhovujících výsledků kvality vody bazénových vod a uvést nápravná opatření</w:t>
      </w:r>
    </w:p>
    <w:p>
      <w:pPr>
        <w:pStyle w:val="P28"/>
        <w:framePr w:w="3921" w:h="607" w:hRule="exact" w:wrap="none" w:vAnchor="page" w:hAnchor="margin" w:x="6800" w:y="12654"/>
        <w:rPr>
          <w:rStyle w:val="C3"/>
          <w:rtl w:val="0"/>
        </w:rPr>
      </w:pPr>
    </w:p>
    <w:p>
      <w:pPr>
        <w:pStyle w:val="P29"/>
        <w:framePr w:w="3839" w:h="480" w:hRule="exact" w:wrap="none" w:vAnchor="page" w:hAnchor="margin" w:x="6856" w:y="12710"/>
        <w:rPr>
          <w:rStyle w:val="C21"/>
          <w:rtl w:val="0"/>
        </w:rPr>
      </w:pPr>
      <w:r>
        <w:rPr>
          <w:rStyle w:val="C21"/>
          <w:rtl w:val="0"/>
        </w:rPr>
        <w:t>Ústní ověření</w:t>
      </w:r>
    </w:p>
    <w:p>
      <w:pPr>
        <w:pStyle w:val="P16"/>
        <w:framePr w:w="6710" w:h="376" w:hRule="exact" w:wrap="none" w:vAnchor="page" w:hAnchor="margin" w:x="45" w:y="13261"/>
        <w:rPr>
          <w:rStyle w:val="C3"/>
          <w:rtl w:val="0"/>
        </w:rPr>
      </w:pPr>
    </w:p>
    <w:p>
      <w:pPr>
        <w:pStyle w:val="P17"/>
        <w:framePr w:w="6658" w:h="249" w:hRule="exact" w:wrap="none" w:vAnchor="page" w:hAnchor="margin" w:x="71" w:y="13317"/>
        <w:rPr>
          <w:rStyle w:val="C13"/>
          <w:rtl w:val="0"/>
        </w:rPr>
      </w:pPr>
      <w:r>
        <w:rPr>
          <w:rStyle w:val="C13"/>
          <w:rtl w:val="0"/>
        </w:rPr>
        <w:t>l) Popsat postup a četnost úklidu bazénové vany a akumulační jímky</w:t>
      </w:r>
    </w:p>
    <w:p>
      <w:pPr>
        <w:pStyle w:val="P30"/>
        <w:framePr w:w="3921" w:h="376" w:hRule="exact" w:wrap="none" w:vAnchor="page" w:hAnchor="margin" w:x="6800" w:y="13261"/>
        <w:rPr>
          <w:rStyle w:val="C3"/>
          <w:rtl w:val="0"/>
        </w:rPr>
      </w:pPr>
    </w:p>
    <w:p>
      <w:pPr>
        <w:pStyle w:val="P31"/>
        <w:framePr w:w="3839" w:h="249" w:hRule="exact" w:wrap="none" w:vAnchor="page" w:hAnchor="margin" w:x="6856" w:y="13317"/>
        <w:rPr>
          <w:rStyle w:val="C22"/>
          <w:rtl w:val="0"/>
        </w:rPr>
      </w:pPr>
      <w:r>
        <w:rPr>
          <w:rStyle w:val="C22"/>
          <w:rtl w:val="0"/>
        </w:rPr>
        <w:t>Ústní ověření</w:t>
      </w:r>
    </w:p>
    <w:p>
      <w:pPr>
        <w:pStyle w:val="P12"/>
        <w:framePr w:w="6710" w:h="376" w:hRule="exact" w:wrap="none" w:vAnchor="page" w:hAnchor="margin" w:x="45" w:y="13637"/>
        <w:rPr>
          <w:rStyle w:val="C3"/>
          <w:rtl w:val="0"/>
        </w:rPr>
      </w:pPr>
    </w:p>
    <w:p>
      <w:pPr>
        <w:pStyle w:val="P13"/>
        <w:framePr w:w="6658" w:h="249" w:hRule="exact" w:wrap="none" w:vAnchor="page" w:hAnchor="margin" w:x="71" w:y="13693"/>
        <w:rPr>
          <w:rStyle w:val="C11"/>
          <w:rtl w:val="0"/>
        </w:rPr>
      </w:pPr>
      <w:r>
        <w:rPr>
          <w:rStyle w:val="C11"/>
          <w:rtl w:val="0"/>
        </w:rPr>
        <w:t>m) Uvést doplňkové způsoby dezinfekce bazénové vody</w:t>
      </w:r>
    </w:p>
    <w:p>
      <w:pPr>
        <w:pStyle w:val="P28"/>
        <w:framePr w:w="3921" w:h="376" w:hRule="exact" w:wrap="none" w:vAnchor="page" w:hAnchor="margin" w:x="6800" w:y="13637"/>
        <w:rPr>
          <w:rStyle w:val="C3"/>
          <w:rtl w:val="0"/>
        </w:rPr>
      </w:pPr>
    </w:p>
    <w:p>
      <w:pPr>
        <w:pStyle w:val="P29"/>
        <w:framePr w:w="3839" w:h="249" w:hRule="exact" w:wrap="none" w:vAnchor="page" w:hAnchor="margin" w:x="6856" w:y="13693"/>
        <w:rPr>
          <w:rStyle w:val="C21"/>
          <w:rtl w:val="0"/>
        </w:rPr>
      </w:pPr>
      <w:r>
        <w:rPr>
          <w:rStyle w:val="C21"/>
          <w:rtl w:val="0"/>
        </w:rPr>
        <w:t>Písemné ověření</w:t>
      </w:r>
    </w:p>
    <w:p>
      <w:pPr>
        <w:pStyle w:val="P16"/>
        <w:framePr w:w="6710" w:h="607" w:hRule="exact" w:wrap="none" w:vAnchor="page" w:hAnchor="margin" w:x="45" w:y="14013"/>
        <w:rPr>
          <w:rStyle w:val="C3"/>
          <w:rtl w:val="0"/>
        </w:rPr>
      </w:pPr>
    </w:p>
    <w:p>
      <w:pPr>
        <w:pStyle w:val="P17"/>
        <w:framePr w:w="6658" w:h="480" w:hRule="exact" w:wrap="none" w:vAnchor="page" w:hAnchor="margin" w:x="71" w:y="14069"/>
        <w:rPr>
          <w:rStyle w:val="C13"/>
          <w:rtl w:val="0"/>
        </w:rPr>
      </w:pPr>
      <w:r>
        <w:rPr>
          <w:rStyle w:val="C13"/>
          <w:rtl w:val="0"/>
        </w:rPr>
        <w:t>n) Popsat požadavky na mikroklima, osvětlení a kvalitu vzduchu v bazénové hale a přilehlých prostorách s vazbou na platnou legislativu</w:t>
      </w:r>
    </w:p>
    <w:p>
      <w:pPr>
        <w:pStyle w:val="P30"/>
        <w:framePr w:w="3921" w:h="607" w:hRule="exact" w:wrap="none" w:vAnchor="page" w:hAnchor="margin" w:x="6800" w:y="14013"/>
        <w:rPr>
          <w:rStyle w:val="C3"/>
          <w:rtl w:val="0"/>
        </w:rPr>
      </w:pPr>
    </w:p>
    <w:p>
      <w:pPr>
        <w:pStyle w:val="P31"/>
        <w:framePr w:w="3839" w:h="480" w:hRule="exact" w:wrap="none" w:vAnchor="page" w:hAnchor="margin" w:x="6856" w:y="14069"/>
        <w:rPr>
          <w:rStyle w:val="C22"/>
          <w:rtl w:val="0"/>
        </w:rPr>
      </w:pPr>
      <w:r>
        <w:rPr>
          <w:rStyle w:val="C22"/>
          <w:rtl w:val="0"/>
        </w:rPr>
        <w:t>Písemné ověření</w:t>
      </w:r>
    </w:p>
    <w:p>
      <w:pPr>
        <w:pStyle w:val="P32"/>
        <w:framePr w:w="10710" w:h="248" w:hRule="exact" w:wrap="none" w:vAnchor="page" w:hAnchor="margin" w:x="28" w:y="14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30.9.2026 7:35:06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profesích spojených s provozem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obsah pracovní náplně strojníka bazénu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obsah pracovní náplně pokladní a šatnářky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obsah pracovní náplně plavčíků a mistrů plavčích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obsah pracovní náplně instruktora plavání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obsah pracovní náplně obsluhy sauny, fitness a solária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obsah pracovní náplně osoby odpovědné za úklid</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Zajišťování ekonomického provozu přírodního a umělého koupaliště</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Vyjmenovat nákladové položky provozu bazénu, koupaliště, sauny a aquaparku</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Vyjmenovat příjmové položky provozu bazénu, koupaliště, sauny a aquaparku</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Popsat způsoby provozování bazénu různými subjekty (město, nájemce aj.)</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ekonomické nástroje pro investice do zařízení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30.9.2026 7:35:06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doporučuje hodnotit podle těchto kritérií:</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provedení manipulace na předložených maketách jednotlivých komponentů úpravny bazénové vody podle zadání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předvedení i k časovému hledisku zvládání jednotlivých požadovaných úkonů.</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bazénu, 30.9.2026 7:35:06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Středoškolské vzdělání s maturitou (s technickým zaměřením strojním nebo chemicko-technologickým nebo IT) a minimálně 10 let odborné praxe při výkonu činnosti spojené s provozem bazénu, koupaliště, aquaparku a jejich úpravny vody, z toho minimálně jeden rok v období posledních dvou let před podáním žádosti o udělení autorizace. Musí být držitelem platného osvědčení Technik bazénu vydaného akreditovaným pracovištěm nebo být členem lektorského sboru v kurzu Technik bazénu.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Vyšší odborné vzdělání s technickým zaměřením strojním nebo chemicko-technologickým a alespoň 8 let praxe v řídicích činnostech spojených s provozem bazénu, koupaliště, aquaparku a jejich úpravny vody, z toho minimálně jeden rok v období posledních dvou let před podáním žádosti o udělení autorizace. Musí být držitelem platného osvědčení Technik bazénu vydaného akreditovaným pracovištěm nebo být členem lektorského sboru v kurzu Technik bazénu.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Vysokoškolské vzdělání s technickým zaměřením strojním nebo chemicko-technologickým nebo stavebním (obor vodní stavby a vodní hospodářství) a alespoň 5 let praxe v řídicích činnostech spojených s provozem bazénu, koupaliště, aquaparku a jejich úpravny vody, z toho minimálně jeden rok v období posledních dvou let před podáním žádosti o udělení autorizace. Musí být držitelem platného osvědčení Technik bazénu vydaného akreditovaným pracovištěm nebo být členem lektorského sboru v kurzu Technik bazénu.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bazénu, 30.9.2026 7:35:06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umožňovat praktické předvedení veškerých postupů obsažených v KS a HS, tzn. se zdrojem elektrické energie 230 V, musí být vybaveno zejména modelem pískového filtru osazeného potrubím s ručními ventily nebo šesticestným ventilem, měřicí, dávkovací a regulační stanicí.</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nutné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pro hodnocenou činnost – soubor aktuálně platných předpisů (zákony, vyhlášky, normy, profesní směrnice), harmonogramy, resp. technologické a pracovní postupy (praní filtrů, výměny lahví s chlorem v chlorovně, odběry vzorků bazénové vody, harmonogram předepsaných revizí dle norem aj.)</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47"/>
        <w:rPr>
          <w:rStyle w:val="C3"/>
          <w:rtl w:val="0"/>
        </w:rPr>
      </w:pPr>
    </w:p>
    <w:p>
      <w:pPr>
        <w:pStyle w:val="P35"/>
        <w:framePr w:w="10710" w:h="340" w:hRule="exact" w:wrap="none" w:vAnchor="page" w:hAnchor="margin" w:x="28" w:y="7247"/>
        <w:rPr>
          <w:rStyle w:val="C25"/>
          <w:rtl w:val="0"/>
        </w:rPr>
      </w:pPr>
      <w:r>
        <w:rPr>
          <w:rStyle w:val="C25"/>
          <w:rtl w:val="0"/>
        </w:rPr>
        <w:t>Doba přípravy na zkoušku</w:t>
      </w:r>
    </w:p>
    <w:p>
      <w:pPr>
        <w:keepNext w:val="0"/>
        <w:keepLines w:val="0"/>
        <w:framePr w:w="10766" w:h="1036" w:hRule="exact" w:wrap="none" w:vAnchor="page" w:hAnchor="margin" w:x="0" w:y="7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8850"/>
        <w:rPr>
          <w:rStyle w:val="C3"/>
          <w:rtl w:val="0"/>
        </w:rPr>
      </w:pPr>
    </w:p>
    <w:p>
      <w:pPr>
        <w:pStyle w:val="P35"/>
        <w:framePr w:w="10710" w:h="340" w:hRule="exact" w:wrap="none" w:vAnchor="page" w:hAnchor="margin" w:x="28" w:y="8850"/>
        <w:rPr>
          <w:rStyle w:val="C25"/>
          <w:rtl w:val="0"/>
        </w:rPr>
      </w:pPr>
      <w:r>
        <w:rPr>
          <w:rStyle w:val="C25"/>
          <w:rtl w:val="0"/>
        </w:rPr>
        <w:t>Doba pro vykonání zkoušky</w:t>
      </w:r>
    </w:p>
    <w:p>
      <w:pPr>
        <w:keepNext w:val="0"/>
        <w:keepLines w:val="0"/>
        <w:framePr w:w="10766" w:h="80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 (teoretická a praktická zkouška probíhají odděleně).</w:t>
      </w:r>
    </w:p>
    <w:p>
      <w:pPr>
        <w:pStyle w:val="P21"/>
        <w:framePr w:w="7654" w:h="331" w:hRule="exact" w:wrap="none" w:vAnchor="page" w:hAnchor="margin" w:x="28" w:y="15940"/>
        <w:rPr>
          <w:rStyle w:val="C16"/>
          <w:rtl w:val="0"/>
        </w:rPr>
      </w:pPr>
      <w:r>
        <w:rPr>
          <w:rStyle w:val="C16"/>
          <w:rtl w:val="0"/>
        </w:rPr>
        <w:t>Technik bazénu, 30.9.2026 7:35:06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České republiky – ABAS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ústav se sídlem v Ostravě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úřad inspekce práce</w:t>
      </w:r>
    </w:p>
    <w:p>
      <w:pPr>
        <w:pStyle w:val="P21"/>
        <w:framePr w:w="7654" w:h="331" w:hRule="exact" w:wrap="none" w:vAnchor="page" w:hAnchor="margin" w:x="28" w:y="15940"/>
        <w:rPr>
          <w:rStyle w:val="C16"/>
          <w:rtl w:val="0"/>
        </w:rPr>
      </w:pPr>
      <w:r>
        <w:rPr>
          <w:rStyle w:val="C16"/>
          <w:rtl w:val="0"/>
        </w:rPr>
        <w:t>Technik bazénu, 30.9.2026 7:35:06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A8649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