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952CD" Type="http://schemas.openxmlformats.org/officeDocument/2006/relationships/officeDocument" Target="/word/document.xml" /><Relationship Id="coreR79952CD" Type="http://schemas.openxmlformats.org/package/2006/relationships/metadata/core-properties" Target="/docProps/core.xml" /><Relationship Id="customR79952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30.9.2026 6:38:55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doporučuje hodnotit podle těchto kritérií: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•Kvalita provedené práce a znalost navázání jednotlivých postupů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požadavků zadání, pokynů výrobců strojů, chemických prostředků a úklidových pomůcek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•Technické provedení manipulace na předložených maketách jednotlivých komponentů úpravny bazénové vody podle zadání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na dodržení technologických postupů, na zručnost při provádění úkonů a na výslednou kvalitu práce.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předvedení i k časovému hledisku zvládání jednotlivých požadovaných úkonů.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30.9.2026 6:38:55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– ABAS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ústav se sídlem v Ostravě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úřad inspekce 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30.9.2026 6:38:55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