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7FC31" Type="http://schemas.openxmlformats.org/officeDocument/2006/relationships/officeDocument" Target="/word/document.xml" /><Relationship Id="coreR5027FC31" Type="http://schemas.openxmlformats.org/package/2006/relationships/metadata/core-properties" Target="/docProps/core.xml" /><Relationship Id="customR5027FC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telekomunikačních a telematických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postupů, volba nářadí a pomůcek pro montážní spojové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spojového materiálu před montáží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Pokládka kabelů do kabelové trasy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Zakončení kabelů a závěrečná měření ukončeného kabelu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telekomunikačních a telematických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vyučení v oboru elektro kategorie H.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slaboproudých metalických sítí bude ověřována sledem vzájemně na sebe navazujících zkoušek, potřebných pro montáž a instalaci telekomunikačních a telematických zařízení.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zejména o normy: EN 50173 Informační technologie – Univerzální kabelážní systémy, EN 50174-2 Informační technika – Kabelové rozvody – Část 2: Plánování instalace a postupy instalace v budovách, EN 50174-31 Informační technika – Kabelové rozvody – Část 3: Plánování instalace a postupy instalace vně budov, EN 50310 Použití společné soustavy pospojování a zemnění v budovách vybavených zařízením informační techniky,ISO/IEC 14763-1 Informační technika – Realizace a provoz v budovách uživatelů – Část 1: Zpráva, ČSN EN 50288-2-1 ED.2 Víceprvkové metalické kabely pro analogovou a digitální komunikaci a řízení – Část 2-1: Dílčí specifikace stíněných kabelů do 100 MHz – Horizontální kabely a páteřní kabely budovy (náhrada za EN 50 167), ČSN EN 50288-2-2 Víceprvkové metalické kabely pro analogovou a digitální komunikaci a řízení – Část 2-2: Dílčí specifikace stíněných kabelů do 100 MHz – Kabely pracoviště a propojovací kabely (náhrada EN 50168).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elektronické komunikace,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o.,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Betis,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 a spojů, Brno, Čichnova 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