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345D8E0E" Type="http://schemas.openxmlformats.org/officeDocument/2006/relationships/officeDocument" Target="/word/document.xml" /><Relationship Id="coreR345D8E0E" Type="http://schemas.openxmlformats.org/package/2006/relationships/metadata/core-properties" Target="/docProps/core.xml" /><Relationship Id="customR345D8E0E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Montér/montérka suchých stěn a stropních podhledů (kód: 36-066-H)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Stavebnictví, geodézie a kartografie (kód: 36)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Montér suchých stěn a stropních podhledů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607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ve stavební dokumentaci pozemních staveb a používání technické dokumentace konstrukcí suchých staveb</w:t>
      </w:r>
    </w:p>
    <w:p>
      <w:pPr>
        <w:pStyle w:val="P14"/>
        <w:framePr w:w="805" w:h="607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22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282"/>
        <w:rPr>
          <w:rStyle w:val="C13"/>
          <w:rtl w:val="0"/>
        </w:rPr>
      </w:pPr>
      <w:r>
        <w:rPr>
          <w:rStyle w:val="C13"/>
          <w:rtl w:val="0"/>
        </w:rPr>
        <w:t>Orientace v technologických postupech montáže suchých staveb stanovených výrobci a technickými předpisy</w:t>
      </w:r>
    </w:p>
    <w:p>
      <w:pPr>
        <w:pStyle w:val="P18"/>
        <w:framePr w:w="805" w:h="376" w:hRule="exact" w:wrap="none" w:vAnchor="page" w:hAnchor="margin" w:x="9916" w:y="622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28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603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659"/>
        <w:rPr>
          <w:rStyle w:val="C11"/>
          <w:rtl w:val="0"/>
        </w:rPr>
      </w:pPr>
      <w:r>
        <w:rPr>
          <w:rStyle w:val="C11"/>
          <w:rtl w:val="0"/>
        </w:rPr>
        <w:t>Návrh pracovních postupů, volba materiálů, nářadí a pomůcek pro provádění suchých stěn a podhledů</w:t>
      </w:r>
    </w:p>
    <w:p>
      <w:pPr>
        <w:pStyle w:val="P14"/>
        <w:framePr w:w="805" w:h="376" w:hRule="exact" w:wrap="none" w:vAnchor="page" w:hAnchor="margin" w:x="9916" w:y="6603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659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97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035"/>
        <w:rPr>
          <w:rStyle w:val="C13"/>
          <w:rtl w:val="0"/>
        </w:rPr>
      </w:pPr>
      <w:r>
        <w:rPr>
          <w:rStyle w:val="C13"/>
          <w:rtl w:val="0"/>
        </w:rPr>
        <w:t>Vyměřování polohy nosných konstrukcí stěn suchých staveb</w:t>
      </w:r>
    </w:p>
    <w:p>
      <w:pPr>
        <w:pStyle w:val="P18"/>
        <w:framePr w:w="805" w:h="376" w:hRule="exact" w:wrap="none" w:vAnchor="page" w:hAnchor="margin" w:x="9916" w:y="697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035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355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411"/>
        <w:rPr>
          <w:rStyle w:val="C11"/>
          <w:rtl w:val="0"/>
        </w:rPr>
      </w:pPr>
      <w:r>
        <w:rPr>
          <w:rStyle w:val="C11"/>
          <w:rtl w:val="0"/>
        </w:rPr>
        <w:t>Výpočet spotřeby materiálů</w:t>
      </w:r>
    </w:p>
    <w:p>
      <w:pPr>
        <w:pStyle w:val="P14"/>
        <w:framePr w:w="805" w:h="376" w:hRule="exact" w:wrap="none" w:vAnchor="page" w:hAnchor="margin" w:x="9916" w:y="7355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411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73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787"/>
        <w:rPr>
          <w:rStyle w:val="C13"/>
          <w:rtl w:val="0"/>
        </w:rPr>
      </w:pPr>
      <w:r>
        <w:rPr>
          <w:rStyle w:val="C13"/>
          <w:rtl w:val="0"/>
        </w:rPr>
        <w:t>Doprava a skladování materiálů</w:t>
      </w:r>
    </w:p>
    <w:p>
      <w:pPr>
        <w:pStyle w:val="P18"/>
        <w:framePr w:w="805" w:h="376" w:hRule="exact" w:wrap="none" w:vAnchor="page" w:hAnchor="margin" w:x="9916" w:y="773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787"/>
        <w:rPr>
          <w:rStyle w:val="C14"/>
          <w:rtl w:val="0"/>
        </w:rPr>
      </w:pPr>
      <w:r>
        <w:rPr>
          <w:rStyle w:val="C14"/>
          <w:rtl w:val="0"/>
        </w:rPr>
        <w:t>2</w:t>
      </w:r>
    </w:p>
    <w:p>
      <w:pPr>
        <w:pStyle w:val="P12"/>
        <w:framePr w:w="9826" w:h="376" w:hRule="exact" w:wrap="none" w:vAnchor="page" w:hAnchor="margin" w:x="45" w:y="8108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164"/>
        <w:rPr>
          <w:rStyle w:val="C11"/>
          <w:rtl w:val="0"/>
        </w:rPr>
      </w:pPr>
      <w:r>
        <w:rPr>
          <w:rStyle w:val="C11"/>
          <w:rtl w:val="0"/>
        </w:rPr>
        <w:t>Upravování rozměrů a tvarů desek a konstrukčních materiálů</w:t>
      </w:r>
    </w:p>
    <w:p>
      <w:pPr>
        <w:pStyle w:val="P14"/>
        <w:framePr w:w="805" w:h="376" w:hRule="exact" w:wrap="none" w:vAnchor="page" w:hAnchor="margin" w:x="9916" w:y="8108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164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16"/>
        <w:framePr w:w="9826" w:h="376" w:hRule="exact" w:wrap="none" w:vAnchor="page" w:hAnchor="margin" w:x="45" w:y="8484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540"/>
        <w:rPr>
          <w:rStyle w:val="C13"/>
          <w:rtl w:val="0"/>
        </w:rPr>
      </w:pPr>
      <w:r>
        <w:rPr>
          <w:rStyle w:val="C13"/>
          <w:rtl w:val="0"/>
        </w:rPr>
        <w:t>Dokončovací úpravy opláštění suchých staveb tmelením a broušením</w:t>
      </w:r>
    </w:p>
    <w:p>
      <w:pPr>
        <w:pStyle w:val="P18"/>
        <w:framePr w:w="805" w:h="376" w:hRule="exact" w:wrap="none" w:vAnchor="page" w:hAnchor="margin" w:x="9916" w:y="8484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540"/>
        <w:rPr>
          <w:rStyle w:val="C14"/>
          <w:rtl w:val="0"/>
        </w:rPr>
      </w:pPr>
      <w:r>
        <w:rPr>
          <w:rStyle w:val="C14"/>
          <w:rtl w:val="0"/>
        </w:rPr>
        <w:t>2</w:t>
      </w:r>
    </w:p>
    <w:p>
      <w:pPr>
        <w:pStyle w:val="P12"/>
        <w:framePr w:w="9826" w:h="607" w:hRule="exact" w:wrap="none" w:vAnchor="page" w:hAnchor="margin" w:x="45" w:y="8860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8916"/>
        <w:rPr>
          <w:rStyle w:val="C11"/>
          <w:rtl w:val="0"/>
        </w:rPr>
      </w:pPr>
      <w:r>
        <w:rPr>
          <w:rStyle w:val="C11"/>
          <w:rtl w:val="0"/>
        </w:rPr>
        <w:t>Zhotovování nosných dřevěných a kovových konstrukcí stěn suchých staveb včetně jejich napojování na navazující stavební konstrukce</w:t>
      </w:r>
    </w:p>
    <w:p>
      <w:pPr>
        <w:pStyle w:val="P14"/>
        <w:framePr w:w="805" w:h="607" w:hRule="exact" w:wrap="none" w:vAnchor="page" w:hAnchor="margin" w:x="9916" w:y="8860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891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467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523"/>
        <w:rPr>
          <w:rStyle w:val="C13"/>
          <w:rtl w:val="0"/>
        </w:rPr>
      </w:pPr>
      <w:r>
        <w:rPr>
          <w:rStyle w:val="C13"/>
          <w:rtl w:val="0"/>
        </w:rPr>
        <w:t>Opláštění stěn stavebních konstrukcí a stěn suchých staveb deskami</w:t>
      </w:r>
    </w:p>
    <w:p>
      <w:pPr>
        <w:pStyle w:val="P18"/>
        <w:framePr w:w="805" w:h="376" w:hRule="exact" w:wrap="none" w:vAnchor="page" w:hAnchor="margin" w:x="9916" w:y="9467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523"/>
        <w:rPr>
          <w:rStyle w:val="C14"/>
          <w:rtl w:val="0"/>
        </w:rPr>
      </w:pPr>
      <w:r>
        <w:rPr>
          <w:rStyle w:val="C14"/>
          <w:rtl w:val="0"/>
        </w:rPr>
        <w:t>2</w:t>
      </w:r>
    </w:p>
    <w:p>
      <w:pPr>
        <w:pStyle w:val="P12"/>
        <w:framePr w:w="9826" w:h="376" w:hRule="exact" w:wrap="none" w:vAnchor="page" w:hAnchor="margin" w:x="45" w:y="9843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899"/>
        <w:rPr>
          <w:rStyle w:val="C11"/>
          <w:rtl w:val="0"/>
        </w:rPr>
      </w:pPr>
      <w:r>
        <w:rPr>
          <w:rStyle w:val="C11"/>
          <w:rtl w:val="0"/>
        </w:rPr>
        <w:t>Instalace tepelné a zvukové izolace do konstrukcí suchých staveb</w:t>
      </w:r>
    </w:p>
    <w:p>
      <w:pPr>
        <w:pStyle w:val="P14"/>
        <w:framePr w:w="805" w:h="376" w:hRule="exact" w:wrap="none" w:vAnchor="page" w:hAnchor="margin" w:x="9916" w:y="9843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899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16"/>
        <w:framePr w:w="9826" w:h="376" w:hRule="exact" w:wrap="none" w:vAnchor="page" w:hAnchor="margin" w:x="45" w:y="1021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0275"/>
        <w:rPr>
          <w:rStyle w:val="C13"/>
          <w:rtl w:val="0"/>
        </w:rPr>
      </w:pPr>
      <w:r>
        <w:rPr>
          <w:rStyle w:val="C13"/>
          <w:rtl w:val="0"/>
        </w:rPr>
        <w:t>Příprava pro elektrické instalace ve stěnách a stropních podhledech</w:t>
      </w:r>
    </w:p>
    <w:p>
      <w:pPr>
        <w:pStyle w:val="P18"/>
        <w:framePr w:w="805" w:h="376" w:hRule="exact" w:wrap="none" w:vAnchor="page" w:hAnchor="margin" w:x="9916" w:y="1021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0275"/>
        <w:rPr>
          <w:rStyle w:val="C14"/>
          <w:rtl w:val="0"/>
        </w:rPr>
      </w:pPr>
      <w:r>
        <w:rPr>
          <w:rStyle w:val="C14"/>
          <w:rtl w:val="0"/>
        </w:rPr>
        <w:t>2</w:t>
      </w:r>
    </w:p>
    <w:p>
      <w:pPr>
        <w:pStyle w:val="P12"/>
        <w:framePr w:w="9826" w:h="376" w:hRule="exact" w:wrap="none" w:vAnchor="page" w:hAnchor="margin" w:x="45" w:y="10596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0652"/>
        <w:rPr>
          <w:rStyle w:val="C11"/>
          <w:rtl w:val="0"/>
        </w:rPr>
      </w:pPr>
      <w:r>
        <w:rPr>
          <w:rStyle w:val="C11"/>
          <w:rtl w:val="0"/>
        </w:rPr>
        <w:t>Zhotovování instalačních příček, předsazených stěn a instalačních stěn</w:t>
      </w:r>
    </w:p>
    <w:p>
      <w:pPr>
        <w:pStyle w:val="P14"/>
        <w:framePr w:w="805" w:h="376" w:hRule="exact" w:wrap="none" w:vAnchor="page" w:hAnchor="margin" w:x="9916" w:y="10596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0652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10972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1028"/>
        <w:rPr>
          <w:rStyle w:val="C13"/>
          <w:rtl w:val="0"/>
        </w:rPr>
      </w:pPr>
      <w:r>
        <w:rPr>
          <w:rStyle w:val="C13"/>
          <w:rtl w:val="0"/>
        </w:rPr>
        <w:t>Upevňování předmětů na stěny a stropní podhledy</w:t>
      </w:r>
    </w:p>
    <w:p>
      <w:pPr>
        <w:pStyle w:val="P18"/>
        <w:framePr w:w="805" w:h="376" w:hRule="exact" w:wrap="none" w:vAnchor="page" w:hAnchor="margin" w:x="9916" w:y="10972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1028"/>
        <w:rPr>
          <w:rStyle w:val="C14"/>
          <w:rtl w:val="0"/>
        </w:rPr>
      </w:pPr>
      <w:r>
        <w:rPr>
          <w:rStyle w:val="C14"/>
          <w:rtl w:val="0"/>
        </w:rPr>
        <w:t>2</w:t>
      </w:r>
    </w:p>
    <w:p>
      <w:pPr>
        <w:pStyle w:val="P12"/>
        <w:framePr w:w="9826" w:h="376" w:hRule="exact" w:wrap="none" w:vAnchor="page" w:hAnchor="margin" w:x="45" w:y="11348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1404"/>
        <w:rPr>
          <w:rStyle w:val="C11"/>
          <w:rtl w:val="0"/>
        </w:rPr>
      </w:pPr>
      <w:r>
        <w:rPr>
          <w:rStyle w:val="C11"/>
          <w:rtl w:val="0"/>
        </w:rPr>
        <w:t>Napojování stěn</w:t>
      </w:r>
    </w:p>
    <w:p>
      <w:pPr>
        <w:pStyle w:val="P14"/>
        <w:framePr w:w="805" w:h="376" w:hRule="exact" w:wrap="none" w:vAnchor="page" w:hAnchor="margin" w:x="9916" w:y="11348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1404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11724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1780"/>
        <w:rPr>
          <w:rStyle w:val="C13"/>
          <w:rtl w:val="0"/>
        </w:rPr>
      </w:pPr>
      <w:r>
        <w:rPr>
          <w:rStyle w:val="C13"/>
          <w:rtl w:val="0"/>
        </w:rPr>
        <w:t>Osazování zárubní a rámů</w:t>
      </w:r>
    </w:p>
    <w:p>
      <w:pPr>
        <w:pStyle w:val="P18"/>
        <w:framePr w:w="805" w:h="376" w:hRule="exact" w:wrap="none" w:vAnchor="page" w:hAnchor="margin" w:x="9916" w:y="11724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1780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12101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2157"/>
        <w:rPr>
          <w:rStyle w:val="C11"/>
          <w:rtl w:val="0"/>
        </w:rPr>
      </w:pPr>
      <w:r>
        <w:rPr>
          <w:rStyle w:val="C11"/>
          <w:rtl w:val="0"/>
        </w:rPr>
        <w:t>Opláštění nosníků a sloupů</w:t>
      </w:r>
    </w:p>
    <w:p>
      <w:pPr>
        <w:pStyle w:val="P14"/>
        <w:framePr w:w="805" w:h="376" w:hRule="exact" w:wrap="none" w:vAnchor="page" w:hAnchor="margin" w:x="9916" w:y="12101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2157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12477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2533"/>
        <w:rPr>
          <w:rStyle w:val="C13"/>
          <w:rtl w:val="0"/>
        </w:rPr>
      </w:pPr>
      <w:r>
        <w:rPr>
          <w:rStyle w:val="C13"/>
          <w:rtl w:val="0"/>
        </w:rPr>
        <w:t>Zhotovování nosných konstrukcí stropních podhledů</w:t>
      </w:r>
    </w:p>
    <w:p>
      <w:pPr>
        <w:pStyle w:val="P18"/>
        <w:framePr w:w="805" w:h="376" w:hRule="exact" w:wrap="none" w:vAnchor="page" w:hAnchor="margin" w:x="9916" w:y="12477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2533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12853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2909"/>
        <w:rPr>
          <w:rStyle w:val="C11"/>
          <w:rtl w:val="0"/>
        </w:rPr>
      </w:pPr>
      <w:r>
        <w:rPr>
          <w:rStyle w:val="C11"/>
          <w:rtl w:val="0"/>
        </w:rPr>
        <w:t>Opláštění stropních podhledů</w:t>
      </w:r>
    </w:p>
    <w:p>
      <w:pPr>
        <w:pStyle w:val="P14"/>
        <w:framePr w:w="805" w:h="376" w:hRule="exact" w:wrap="none" w:vAnchor="page" w:hAnchor="margin" w:x="9916" w:y="12853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2909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16"/>
        <w:framePr w:w="9826" w:h="376" w:hRule="exact" w:wrap="none" w:vAnchor="page" w:hAnchor="margin" w:x="45" w:y="1322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3285"/>
        <w:rPr>
          <w:rStyle w:val="C13"/>
          <w:rtl w:val="0"/>
        </w:rPr>
      </w:pPr>
      <w:r>
        <w:rPr>
          <w:rStyle w:val="C13"/>
          <w:rtl w:val="0"/>
        </w:rPr>
        <w:t>Zhotovování obloukových konstrukcí stěn a podhledů</w:t>
      </w:r>
    </w:p>
    <w:p>
      <w:pPr>
        <w:pStyle w:val="P18"/>
        <w:framePr w:w="805" w:h="376" w:hRule="exact" w:wrap="none" w:vAnchor="page" w:hAnchor="margin" w:x="9916" w:y="1322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3285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13832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14172"/>
        <w:rPr>
          <w:rStyle w:val="C15"/>
          <w:rtl w:val="0"/>
        </w:rPr>
      </w:pPr>
      <w:r>
        <w:rPr>
          <w:rStyle w:val="C15"/>
          <w:rtl w:val="0"/>
        </w:rPr>
        <w:t>Standard je platný od: 21.10.2022 do: 04.07.2023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Montér/montérka suchých stěn a stropních podhledů, 30.9.2026 5:45:27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2187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150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150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(PO). Zdravotní způsobilost je vyžadována.</w:t>
      </w:r>
    </w:p>
    <w:p>
      <w:pPr>
        <w:keepNext w:val="0"/>
        <w:keepLines w:val="0"/>
        <w:framePr w:w="10766" w:h="150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(odkaz na povolání v NSP - http://katalog.nsp.cz/karta_p.aspx?id_jp=2100&amp;kod_sm1=41).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Montér/montérka suchých stěn a stropních podhledů, 30.9.2026 5:45:27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připravila SR pro řemesla a umělecká řemesla, sekce řemeslná, ustavená a licencovaná pro tuto činnost HK ČR a SP ČR.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Cech suché výstavby ČR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Sdružení stavebnictví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Montér/montérka suchých stěn a stropních podhledů, 30.9.2026 5:45:27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